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7024" w:rsidRDefault="004C7024" w:rsidP="007161D6">
      <w:pPr>
        <w:jc w:val="right"/>
        <w:rPr>
          <w:rtl/>
        </w:rPr>
      </w:pPr>
      <w:r>
        <w:rPr>
          <w:rFonts w:hint="eastAsia"/>
          <w:rtl/>
        </w:rPr>
        <w:t>‏</w:t>
      </w:r>
      <w:r w:rsidR="0078503C">
        <w:rPr>
          <w:rtl/>
        </w:rPr>
        <w:fldChar w:fldCharType="begin"/>
      </w:r>
      <w:r w:rsidR="0078503C">
        <w:rPr>
          <w:rtl/>
        </w:rPr>
        <w:instrText xml:space="preserve"> </w:instrText>
      </w:r>
      <w:r w:rsidR="0078503C">
        <w:rPr>
          <w:rFonts w:hint="cs"/>
        </w:rPr>
        <w:instrText>DATE</w:instrText>
      </w:r>
      <w:r w:rsidR="0078503C">
        <w:rPr>
          <w:rFonts w:hint="cs"/>
          <w:rtl/>
        </w:rPr>
        <w:instrText xml:space="preserve"> \@ "</w:instrText>
      </w:r>
      <w:r w:rsidR="0078503C">
        <w:rPr>
          <w:rFonts w:hint="cs"/>
        </w:rPr>
        <w:instrText>d MMMM, yyyy" \h</w:instrText>
      </w:r>
      <w:r w:rsidR="0078503C">
        <w:rPr>
          <w:rtl/>
        </w:rPr>
        <w:instrText xml:space="preserve"> </w:instrText>
      </w:r>
      <w:r w:rsidR="0078503C">
        <w:rPr>
          <w:rtl/>
        </w:rPr>
        <w:fldChar w:fldCharType="separate"/>
      </w:r>
      <w:r w:rsidR="00CC5613">
        <w:rPr>
          <w:noProof/>
          <w:rtl/>
        </w:rPr>
        <w:t>‏כ"א אדר, תשפ"ג</w:t>
      </w:r>
      <w:r w:rsidR="0078503C">
        <w:rPr>
          <w:rtl/>
        </w:rPr>
        <w:fldChar w:fldCharType="end"/>
      </w:r>
    </w:p>
    <w:p w:rsidR="007161D6" w:rsidRDefault="007161D6" w:rsidP="007161D6">
      <w:pPr>
        <w:jc w:val="right"/>
        <w:rPr>
          <w:rtl/>
        </w:rPr>
      </w:pPr>
      <w:r>
        <w:rPr>
          <w:rFonts w:hint="eastAsia"/>
          <w:rtl/>
        </w:rPr>
        <w:t>‏</w:t>
      </w:r>
      <w:r w:rsidR="0078503C">
        <w:rPr>
          <w:rtl/>
        </w:rPr>
        <w:fldChar w:fldCharType="begin"/>
      </w:r>
      <w:r w:rsidR="0078503C">
        <w:rPr>
          <w:rtl/>
        </w:rPr>
        <w:instrText xml:space="preserve"> </w:instrText>
      </w:r>
      <w:r w:rsidR="0078503C">
        <w:rPr>
          <w:rFonts w:hint="cs"/>
        </w:rPr>
        <w:instrText>DATE</w:instrText>
      </w:r>
      <w:r w:rsidR="0078503C">
        <w:rPr>
          <w:rFonts w:hint="cs"/>
          <w:rtl/>
        </w:rPr>
        <w:instrText xml:space="preserve"> \@ "</w:instrText>
      </w:r>
      <w:r w:rsidR="0078503C">
        <w:rPr>
          <w:rFonts w:hint="cs"/>
        </w:rPr>
        <w:instrText>d MMMM, yyyy</w:instrText>
      </w:r>
      <w:r w:rsidR="0078503C">
        <w:rPr>
          <w:rFonts w:hint="cs"/>
          <w:rtl/>
        </w:rPr>
        <w:instrText>"</w:instrText>
      </w:r>
      <w:r w:rsidR="0078503C">
        <w:rPr>
          <w:rtl/>
        </w:rPr>
        <w:instrText xml:space="preserve"> </w:instrText>
      </w:r>
      <w:r w:rsidR="0078503C">
        <w:rPr>
          <w:rtl/>
        </w:rPr>
        <w:fldChar w:fldCharType="separate"/>
      </w:r>
      <w:r w:rsidR="00CC5613">
        <w:rPr>
          <w:noProof/>
          <w:rtl/>
        </w:rPr>
        <w:t>‏14 מרץ, 2023</w:t>
      </w:r>
      <w:r w:rsidR="0078503C">
        <w:rPr>
          <w:rtl/>
        </w:rPr>
        <w:fldChar w:fldCharType="end"/>
      </w:r>
    </w:p>
    <w:p w:rsidR="00213460" w:rsidRDefault="00213460" w:rsidP="00BD36F1">
      <w:pPr>
        <w:jc w:val="center"/>
        <w:rPr>
          <w:b w:val="0"/>
          <w:bCs/>
          <w:u w:val="single"/>
          <w:rtl/>
        </w:rPr>
      </w:pPr>
    </w:p>
    <w:p w:rsidR="008E2C8C" w:rsidRDefault="00BD36F1" w:rsidP="00BD36F1">
      <w:pPr>
        <w:jc w:val="center"/>
        <w:rPr>
          <w:b w:val="0"/>
          <w:bCs/>
          <w:u w:val="single"/>
          <w:rtl/>
        </w:rPr>
      </w:pPr>
      <w:r w:rsidRPr="00BD36F1">
        <w:rPr>
          <w:rFonts w:hint="cs"/>
          <w:b w:val="0"/>
          <w:bCs/>
          <w:u w:val="single"/>
          <w:rtl/>
        </w:rPr>
        <w:t xml:space="preserve">בקשה לרכישת דירה </w:t>
      </w:r>
      <w:r>
        <w:rPr>
          <w:rFonts w:hint="cs"/>
          <w:b w:val="0"/>
          <w:bCs/>
          <w:u w:val="single"/>
          <w:rtl/>
        </w:rPr>
        <w:t xml:space="preserve">נוספת </w:t>
      </w:r>
      <w:r w:rsidR="000F186D">
        <w:rPr>
          <w:rFonts w:hint="cs"/>
          <w:b w:val="0"/>
          <w:bCs/>
          <w:u w:val="single"/>
          <w:rtl/>
        </w:rPr>
        <w:t xml:space="preserve">בגוש 5209 חלקה 7 </w:t>
      </w:r>
      <w:r w:rsidRPr="00BD36F1">
        <w:rPr>
          <w:rFonts w:hint="cs"/>
          <w:b w:val="0"/>
          <w:bCs/>
          <w:u w:val="single"/>
          <w:rtl/>
        </w:rPr>
        <w:t>בבית שמש</w:t>
      </w:r>
    </w:p>
    <w:p w:rsidR="003C55BE" w:rsidRDefault="003C55BE" w:rsidP="00D20AC9">
      <w:pPr>
        <w:jc w:val="both"/>
        <w:rPr>
          <w:rtl/>
        </w:rPr>
      </w:pPr>
    </w:p>
    <w:p w:rsidR="000F186D" w:rsidRDefault="00D23974" w:rsidP="00045B9F">
      <w:pPr>
        <w:jc w:val="both"/>
        <w:rPr>
          <w:rtl/>
        </w:rPr>
      </w:pPr>
      <w:r>
        <w:rPr>
          <w:rFonts w:hint="cs"/>
          <w:rtl/>
        </w:rPr>
        <w:t>מדובר בזוג אנשים מבוגרים</w:t>
      </w:r>
      <w:r w:rsidR="00D20AC9">
        <w:rPr>
          <w:rFonts w:hint="cs"/>
          <w:rtl/>
        </w:rPr>
        <w:t>,</w:t>
      </w:r>
      <w:r>
        <w:rPr>
          <w:rFonts w:hint="cs"/>
          <w:rtl/>
        </w:rPr>
        <w:t xml:space="preserve"> בשנות ה- 70 לחייהם</w:t>
      </w:r>
      <w:r w:rsidR="00D20AC9">
        <w:rPr>
          <w:rFonts w:hint="cs"/>
          <w:rtl/>
        </w:rPr>
        <w:t>,</w:t>
      </w:r>
      <w:r>
        <w:rPr>
          <w:rFonts w:hint="cs"/>
          <w:rtl/>
        </w:rPr>
        <w:t xml:space="preserve"> המתגוררים יחד עם בתם</w:t>
      </w:r>
      <w:r w:rsidR="00D20AC9">
        <w:rPr>
          <w:rFonts w:hint="cs"/>
          <w:rtl/>
        </w:rPr>
        <w:t xml:space="preserve"> הבוגרת</w:t>
      </w:r>
      <w:r>
        <w:rPr>
          <w:rFonts w:hint="cs"/>
          <w:rtl/>
        </w:rPr>
        <w:t xml:space="preserve"> (נכה בשיעור 100%) ב</w:t>
      </w:r>
      <w:r w:rsidR="00045B9F">
        <w:rPr>
          <w:rFonts w:hint="cs"/>
          <w:rtl/>
        </w:rPr>
        <w:t xml:space="preserve">שתי דירות </w:t>
      </w:r>
      <w:r w:rsidR="00D20AC9">
        <w:rPr>
          <w:rFonts w:hint="cs"/>
          <w:rtl/>
        </w:rPr>
        <w:t>צמוד</w:t>
      </w:r>
      <w:r w:rsidR="00045B9F">
        <w:rPr>
          <w:rFonts w:hint="cs"/>
          <w:rtl/>
        </w:rPr>
        <w:t>ו</w:t>
      </w:r>
      <w:r w:rsidR="00D20AC9">
        <w:rPr>
          <w:rFonts w:hint="cs"/>
          <w:rtl/>
        </w:rPr>
        <w:t>ת קרקע</w:t>
      </w:r>
      <w:r w:rsidR="007161D6">
        <w:rPr>
          <w:rFonts w:hint="cs"/>
          <w:rtl/>
        </w:rPr>
        <w:t>,</w:t>
      </w:r>
      <w:r w:rsidR="00D20AC9">
        <w:rPr>
          <w:rFonts w:hint="cs"/>
          <w:rtl/>
        </w:rPr>
        <w:t xml:space="preserve"> </w:t>
      </w:r>
      <w:r w:rsidR="00A0650D">
        <w:rPr>
          <w:rFonts w:hint="cs"/>
          <w:rtl/>
        </w:rPr>
        <w:t>(תת חלקה 1  ותת חלקה 2)</w:t>
      </w:r>
      <w:r w:rsidR="00015A25">
        <w:rPr>
          <w:rFonts w:hint="cs"/>
          <w:rtl/>
        </w:rPr>
        <w:t xml:space="preserve"> </w:t>
      </w:r>
      <w:r>
        <w:rPr>
          <w:rFonts w:hint="cs"/>
          <w:rtl/>
        </w:rPr>
        <w:t>המצוי</w:t>
      </w:r>
      <w:r w:rsidR="00045B9F">
        <w:rPr>
          <w:rFonts w:hint="cs"/>
          <w:rtl/>
        </w:rPr>
        <w:t>ות</w:t>
      </w:r>
      <w:r>
        <w:rPr>
          <w:rFonts w:hint="cs"/>
          <w:rtl/>
        </w:rPr>
        <w:t xml:space="preserve"> ברחוב ארלוזורוב 5 בבית שמש</w:t>
      </w:r>
      <w:r w:rsidR="007161D6">
        <w:rPr>
          <w:rFonts w:hint="cs"/>
          <w:rtl/>
        </w:rPr>
        <w:t>,</w:t>
      </w:r>
      <w:r>
        <w:rPr>
          <w:rFonts w:hint="cs"/>
          <w:rtl/>
        </w:rPr>
        <w:t xml:space="preserve"> וידוע</w:t>
      </w:r>
      <w:r w:rsidR="00045B9F">
        <w:rPr>
          <w:rFonts w:hint="cs"/>
          <w:rtl/>
        </w:rPr>
        <w:t>ות</w:t>
      </w:r>
      <w:r>
        <w:rPr>
          <w:rFonts w:hint="cs"/>
          <w:rtl/>
        </w:rPr>
        <w:t xml:space="preserve"> כגוש 5209 חלקה 7.</w:t>
      </w:r>
      <w:r w:rsidR="00FE365B">
        <w:rPr>
          <w:rFonts w:hint="cs"/>
          <w:rtl/>
        </w:rPr>
        <w:t xml:space="preserve"> כל דירה בשטח של 35 מ"ר ובה חדר </w:t>
      </w:r>
      <w:r w:rsidR="00045B9F">
        <w:rPr>
          <w:rFonts w:hint="cs"/>
          <w:rtl/>
        </w:rPr>
        <w:t xml:space="preserve">שינה </w:t>
      </w:r>
      <w:r w:rsidR="00FE365B">
        <w:rPr>
          <w:rFonts w:hint="cs"/>
          <w:rtl/>
        </w:rPr>
        <w:t>אחד.</w:t>
      </w:r>
    </w:p>
    <w:p w:rsidR="00045B9F" w:rsidRDefault="00045B9F" w:rsidP="00045B9F">
      <w:pPr>
        <w:jc w:val="both"/>
        <w:rPr>
          <w:rtl/>
        </w:rPr>
      </w:pPr>
    </w:p>
    <w:p w:rsidR="00D20AC9" w:rsidRDefault="00015A25" w:rsidP="004A2E45">
      <w:pPr>
        <w:jc w:val="both"/>
        <w:rPr>
          <w:rtl/>
        </w:rPr>
      </w:pPr>
      <w:r>
        <w:rPr>
          <w:rFonts w:hint="cs"/>
          <w:rtl/>
        </w:rPr>
        <w:t xml:space="preserve">שתי </w:t>
      </w:r>
      <w:r w:rsidR="00045B9F">
        <w:rPr>
          <w:rFonts w:hint="cs"/>
          <w:rtl/>
        </w:rPr>
        <w:t xml:space="preserve">הדירות מצויות בשימושם של המבקשים. המבקשים רכשו </w:t>
      </w:r>
      <w:r w:rsidR="00A0650D">
        <w:rPr>
          <w:rFonts w:hint="cs"/>
          <w:rtl/>
        </w:rPr>
        <w:t xml:space="preserve">את תת חלקה 1 </w:t>
      </w:r>
      <w:r w:rsidR="00045B9F">
        <w:rPr>
          <w:rFonts w:hint="cs"/>
          <w:rtl/>
        </w:rPr>
        <w:t>בשנת 1978, ובשנת 1979 חתמו על הסכם שכירות לדירה השניי</w:t>
      </w:r>
      <w:r w:rsidR="00045B9F">
        <w:rPr>
          <w:rFonts w:hint="eastAsia"/>
          <w:rtl/>
        </w:rPr>
        <w:t>ה</w:t>
      </w:r>
      <w:r w:rsidR="00A0650D">
        <w:rPr>
          <w:rFonts w:hint="cs"/>
          <w:rtl/>
        </w:rPr>
        <w:t xml:space="preserve"> (תת חלקה 2)</w:t>
      </w:r>
      <w:r w:rsidR="00045B9F">
        <w:rPr>
          <w:rFonts w:hint="cs"/>
          <w:rtl/>
        </w:rPr>
        <w:t xml:space="preserve"> והתאכלסו בה עם חמשת ילדיהם (הסירו את הקיר המשותף בין הדירות והדירות חוברו יחדיו ליחידה אחת ששטחה כ- 59 מ"ר). הדירה השנייה מנוהלת על ידי עמידר.</w:t>
      </w:r>
      <w:r w:rsidR="00045B9F" w:rsidDel="00045B9F">
        <w:rPr>
          <w:rtl/>
        </w:rPr>
        <w:t xml:space="preserve"> </w:t>
      </w:r>
    </w:p>
    <w:p w:rsidR="004A2E45" w:rsidRDefault="004A2E45" w:rsidP="004A2E45">
      <w:pPr>
        <w:jc w:val="both"/>
        <w:rPr>
          <w:rtl/>
        </w:rPr>
      </w:pPr>
    </w:p>
    <w:p w:rsidR="009A22EB" w:rsidRPr="009A22EB" w:rsidRDefault="00025ABD" w:rsidP="007161D6">
      <w:pPr>
        <w:jc w:val="both"/>
      </w:pPr>
      <w:r>
        <w:rPr>
          <w:rFonts w:hint="cs"/>
          <w:rtl/>
        </w:rPr>
        <w:t xml:space="preserve">לבקשת ועדת מחירים, נערך </w:t>
      </w:r>
      <w:r w:rsidR="009A22EB">
        <w:rPr>
          <w:rFonts w:hint="cs"/>
          <w:rtl/>
        </w:rPr>
        <w:t>ביקור בנכס ב- 30.11.2022 על ידי עמידר לקבלת מידע נוסף ותמונות</w:t>
      </w:r>
      <w:r w:rsidR="000E15FB">
        <w:rPr>
          <w:rFonts w:hint="cs"/>
          <w:rtl/>
        </w:rPr>
        <w:t>.</w:t>
      </w:r>
      <w:r w:rsidR="009A22EB">
        <w:rPr>
          <w:rFonts w:hint="cs"/>
          <w:rtl/>
        </w:rPr>
        <w:t xml:space="preserve"> </w:t>
      </w:r>
      <w:r w:rsidR="009A22EB" w:rsidRPr="007161D6">
        <w:rPr>
          <w:rtl/>
        </w:rPr>
        <w:t xml:space="preserve">מדובר </w:t>
      </w:r>
      <w:r w:rsidR="009A22EB" w:rsidRPr="007161D6">
        <w:rPr>
          <w:rFonts w:hint="eastAsia"/>
          <w:rtl/>
        </w:rPr>
        <w:t>במבנה</w:t>
      </w:r>
      <w:r w:rsidR="009A22EB" w:rsidRPr="007161D6">
        <w:rPr>
          <w:rtl/>
        </w:rPr>
        <w:t xml:space="preserve"> חד קומתי עם 2 דירות, שנת בניה  1955</w:t>
      </w:r>
      <w:r w:rsidR="00045B9F">
        <w:rPr>
          <w:rFonts w:hint="cs"/>
          <w:rtl/>
        </w:rPr>
        <w:t>.</w:t>
      </w:r>
      <w:r w:rsidR="009A22EB" w:rsidRPr="007161D6">
        <w:rPr>
          <w:rtl/>
        </w:rPr>
        <w:t xml:space="preserve"> </w:t>
      </w:r>
      <w:r w:rsidR="009A22EB" w:rsidRPr="007161D6">
        <w:rPr>
          <w:rFonts w:hint="eastAsia"/>
          <w:rtl/>
        </w:rPr>
        <w:t>ד</w:t>
      </w:r>
      <w:r w:rsidR="009A22EB" w:rsidRPr="009A22EB">
        <w:rPr>
          <w:rtl/>
        </w:rPr>
        <w:t>ירת עמידר בת חדר 1 ממוקמת בקומת קרקע</w:t>
      </w:r>
      <w:r w:rsidR="009A22EB" w:rsidRPr="007161D6">
        <w:rPr>
          <w:rtl/>
        </w:rPr>
        <w:t xml:space="preserve">, </w:t>
      </w:r>
      <w:r w:rsidR="009A22EB" w:rsidRPr="009A22EB">
        <w:rPr>
          <w:rtl/>
        </w:rPr>
        <w:t xml:space="preserve">שטח </w:t>
      </w:r>
      <w:r w:rsidR="009A22EB" w:rsidRPr="007161D6">
        <w:rPr>
          <w:rFonts w:hint="eastAsia"/>
          <w:rtl/>
        </w:rPr>
        <w:t>ה</w:t>
      </w:r>
      <w:r w:rsidR="009A22EB" w:rsidRPr="009A22EB">
        <w:rPr>
          <w:rtl/>
        </w:rPr>
        <w:t xml:space="preserve">דירה </w:t>
      </w:r>
      <w:r w:rsidR="009A22EB" w:rsidRPr="007161D6">
        <w:rPr>
          <w:rFonts w:hint="eastAsia"/>
          <w:rtl/>
        </w:rPr>
        <w:t>ה</w:t>
      </w:r>
      <w:r w:rsidR="009A22EB" w:rsidRPr="009A22EB">
        <w:rPr>
          <w:rtl/>
        </w:rPr>
        <w:t>מקורי כ</w:t>
      </w:r>
      <w:r w:rsidR="00FE2DBF">
        <w:rPr>
          <w:rFonts w:hint="cs"/>
          <w:rtl/>
        </w:rPr>
        <w:t xml:space="preserve">- </w:t>
      </w:r>
      <w:r w:rsidR="009A22EB" w:rsidRPr="009A22EB">
        <w:rPr>
          <w:rtl/>
        </w:rPr>
        <w:t>35 מ"ר ברוטו</w:t>
      </w:r>
      <w:r w:rsidR="00045B9F">
        <w:rPr>
          <w:rFonts w:hint="cs"/>
          <w:rtl/>
        </w:rPr>
        <w:t>,</w:t>
      </w:r>
      <w:r w:rsidR="009A22EB" w:rsidRPr="009A22EB">
        <w:rPr>
          <w:rtl/>
        </w:rPr>
        <w:t xml:space="preserve"> </w:t>
      </w:r>
      <w:r w:rsidR="009A22EB" w:rsidRPr="007161D6">
        <w:rPr>
          <w:rFonts w:hint="eastAsia"/>
          <w:rtl/>
        </w:rPr>
        <w:t>ובה</w:t>
      </w:r>
      <w:r w:rsidR="009A22EB" w:rsidRPr="007161D6">
        <w:rPr>
          <w:rtl/>
        </w:rPr>
        <w:t xml:space="preserve"> </w:t>
      </w:r>
      <w:r w:rsidR="009A22EB" w:rsidRPr="007161D6">
        <w:rPr>
          <w:rFonts w:hint="eastAsia"/>
          <w:rtl/>
        </w:rPr>
        <w:t>חדר</w:t>
      </w:r>
      <w:r w:rsidR="00F42EC7">
        <w:rPr>
          <w:rFonts w:hint="cs"/>
          <w:rtl/>
        </w:rPr>
        <w:t xml:space="preserve"> </w:t>
      </w:r>
      <w:r w:rsidR="009A22EB" w:rsidRPr="007161D6">
        <w:rPr>
          <w:rtl/>
        </w:rPr>
        <w:t>ו</w:t>
      </w:r>
      <w:r w:rsidR="009A22EB" w:rsidRPr="009A22EB">
        <w:rPr>
          <w:rtl/>
        </w:rPr>
        <w:t>חדר רחצה</w:t>
      </w:r>
      <w:r w:rsidR="009A22EB" w:rsidRPr="007161D6">
        <w:rPr>
          <w:rtl/>
        </w:rPr>
        <w:t xml:space="preserve">. </w:t>
      </w:r>
      <w:r w:rsidR="009A22EB" w:rsidRPr="009A22EB">
        <w:rPr>
          <w:rtl/>
        </w:rPr>
        <w:t xml:space="preserve">בדירה </w:t>
      </w:r>
      <w:r w:rsidR="009A22EB" w:rsidRPr="007161D6">
        <w:rPr>
          <w:rFonts w:hint="eastAsia"/>
          <w:rtl/>
        </w:rPr>
        <w:t>נבנו</w:t>
      </w:r>
      <w:r w:rsidR="009A22EB" w:rsidRPr="007161D6">
        <w:rPr>
          <w:rtl/>
        </w:rPr>
        <w:t xml:space="preserve"> </w:t>
      </w:r>
      <w:r w:rsidR="009A22EB" w:rsidRPr="009A22EB">
        <w:rPr>
          <w:rtl/>
        </w:rPr>
        <w:t xml:space="preserve">מחיצות, </w:t>
      </w:r>
      <w:r w:rsidR="009A22EB" w:rsidRPr="007161D6">
        <w:rPr>
          <w:rFonts w:hint="eastAsia"/>
          <w:rtl/>
        </w:rPr>
        <w:t>ה</w:t>
      </w:r>
      <w:r w:rsidR="009A22EB" w:rsidRPr="009A22EB">
        <w:rPr>
          <w:rtl/>
        </w:rPr>
        <w:t xml:space="preserve">מטבח וחדר </w:t>
      </w:r>
      <w:r w:rsidR="009A22EB" w:rsidRPr="007161D6">
        <w:rPr>
          <w:rFonts w:hint="eastAsia"/>
          <w:rtl/>
        </w:rPr>
        <w:t>ה</w:t>
      </w:r>
      <w:r w:rsidR="009A22EB" w:rsidRPr="009A22EB">
        <w:rPr>
          <w:rtl/>
        </w:rPr>
        <w:t>רחצה מפורקים עקב בלאי</w:t>
      </w:r>
      <w:r w:rsidR="009A22EB" w:rsidRPr="007161D6">
        <w:rPr>
          <w:rtl/>
        </w:rPr>
        <w:t xml:space="preserve">, </w:t>
      </w:r>
      <w:r w:rsidR="009A22EB" w:rsidRPr="009A22EB">
        <w:rPr>
          <w:rtl/>
        </w:rPr>
        <w:t>צמוד לדירה בחצר נבנ</w:t>
      </w:r>
      <w:r w:rsidR="00045B9F">
        <w:rPr>
          <w:rFonts w:hint="cs"/>
          <w:rtl/>
        </w:rPr>
        <w:t>ו</w:t>
      </w:r>
      <w:r w:rsidR="009A22EB" w:rsidRPr="009A22EB">
        <w:rPr>
          <w:rtl/>
        </w:rPr>
        <w:t xml:space="preserve"> 2 פרגולות ישנות </w:t>
      </w:r>
      <w:r w:rsidR="009A22EB" w:rsidRPr="007161D6">
        <w:rPr>
          <w:rFonts w:hint="eastAsia"/>
          <w:rtl/>
        </w:rPr>
        <w:t>ב</w:t>
      </w:r>
      <w:r w:rsidR="009A22EB" w:rsidRPr="009A22EB">
        <w:rPr>
          <w:rtl/>
        </w:rPr>
        <w:t xml:space="preserve">שטח </w:t>
      </w:r>
      <w:r w:rsidR="009A22EB" w:rsidRPr="007161D6">
        <w:rPr>
          <w:rFonts w:hint="eastAsia"/>
          <w:rtl/>
        </w:rPr>
        <w:t>של</w:t>
      </w:r>
      <w:r w:rsidR="009A22EB" w:rsidRPr="007161D6">
        <w:rPr>
          <w:rtl/>
        </w:rPr>
        <w:t xml:space="preserve"> </w:t>
      </w:r>
      <w:r w:rsidR="009A22EB" w:rsidRPr="009A22EB">
        <w:rPr>
          <w:rtl/>
        </w:rPr>
        <w:t>כ</w:t>
      </w:r>
      <w:r w:rsidR="009A22EB" w:rsidRPr="007161D6">
        <w:rPr>
          <w:rtl/>
        </w:rPr>
        <w:t xml:space="preserve">- </w:t>
      </w:r>
      <w:r w:rsidR="009A22EB" w:rsidRPr="009A22EB">
        <w:rPr>
          <w:rtl/>
        </w:rPr>
        <w:t xml:space="preserve">46 מ"ר </w:t>
      </w:r>
      <w:r w:rsidR="009A22EB" w:rsidRPr="007161D6">
        <w:rPr>
          <w:rFonts w:hint="eastAsia"/>
          <w:rtl/>
        </w:rPr>
        <w:t>שיש</w:t>
      </w:r>
      <w:r w:rsidR="009A22EB" w:rsidRPr="007161D6">
        <w:rPr>
          <w:rtl/>
        </w:rPr>
        <w:t xml:space="preserve"> </w:t>
      </w:r>
      <w:r w:rsidR="009A22EB" w:rsidRPr="007161D6">
        <w:rPr>
          <w:rFonts w:hint="eastAsia"/>
          <w:rtl/>
        </w:rPr>
        <w:t>לפרק</w:t>
      </w:r>
      <w:r w:rsidR="009A22EB" w:rsidRPr="007161D6">
        <w:rPr>
          <w:rtl/>
        </w:rPr>
        <w:t xml:space="preserve"> </w:t>
      </w:r>
      <w:r w:rsidR="009A22EB" w:rsidRPr="007161D6">
        <w:rPr>
          <w:rFonts w:hint="eastAsia"/>
          <w:rtl/>
        </w:rPr>
        <w:t>אותן</w:t>
      </w:r>
      <w:r w:rsidR="009A22EB" w:rsidRPr="007161D6">
        <w:rPr>
          <w:rtl/>
        </w:rPr>
        <w:t xml:space="preserve">. </w:t>
      </w:r>
      <w:r w:rsidR="009A22EB" w:rsidRPr="009A22EB">
        <w:rPr>
          <w:rtl/>
        </w:rPr>
        <w:t xml:space="preserve">בדירת עמידר אין חיבור חשמל, אין חיבור מים </w:t>
      </w:r>
      <w:r w:rsidR="00FD64AB">
        <w:rPr>
          <w:rFonts w:hint="cs"/>
          <w:rtl/>
        </w:rPr>
        <w:t>ו</w:t>
      </w:r>
      <w:r w:rsidR="009A22EB" w:rsidRPr="009A22EB">
        <w:rPr>
          <w:rtl/>
        </w:rPr>
        <w:t xml:space="preserve">אין </w:t>
      </w:r>
      <w:r w:rsidR="00045B9F">
        <w:rPr>
          <w:rFonts w:hint="cs"/>
          <w:rtl/>
        </w:rPr>
        <w:t>א</w:t>
      </w:r>
      <w:r w:rsidR="009A22EB" w:rsidRPr="009A22EB">
        <w:rPr>
          <w:rtl/>
        </w:rPr>
        <w:t>ספקת גז.</w:t>
      </w:r>
      <w:r w:rsidR="009A22EB" w:rsidRPr="007161D6">
        <w:rPr>
          <w:rtl/>
        </w:rPr>
        <w:t xml:space="preserve"> </w:t>
      </w:r>
      <w:r w:rsidR="009A22EB" w:rsidRPr="007161D6">
        <w:rPr>
          <w:rFonts w:hint="eastAsia"/>
          <w:rtl/>
        </w:rPr>
        <w:t>ה</w:t>
      </w:r>
      <w:r w:rsidR="009A22EB" w:rsidRPr="009A22EB">
        <w:rPr>
          <w:rtl/>
        </w:rPr>
        <w:t xml:space="preserve">כניסה לדירה </w:t>
      </w:r>
      <w:r w:rsidR="009A22EB" w:rsidRPr="007161D6">
        <w:rPr>
          <w:rFonts w:hint="eastAsia"/>
          <w:rtl/>
        </w:rPr>
        <w:t>ה</w:t>
      </w:r>
      <w:r w:rsidR="009A22EB" w:rsidRPr="009A22EB">
        <w:rPr>
          <w:rtl/>
        </w:rPr>
        <w:t>מקורי</w:t>
      </w:r>
      <w:r w:rsidR="009A22EB" w:rsidRPr="007161D6">
        <w:rPr>
          <w:rFonts w:hint="eastAsia"/>
          <w:rtl/>
        </w:rPr>
        <w:t>ת</w:t>
      </w:r>
      <w:r w:rsidR="009A22EB" w:rsidRPr="009A22EB">
        <w:rPr>
          <w:rtl/>
        </w:rPr>
        <w:t xml:space="preserve"> סגורה </w:t>
      </w:r>
      <w:r w:rsidR="009A22EB" w:rsidRPr="007161D6">
        <w:rPr>
          <w:rFonts w:hint="eastAsia"/>
          <w:rtl/>
        </w:rPr>
        <w:t>ב</w:t>
      </w:r>
      <w:r w:rsidR="009A22EB" w:rsidRPr="009A22EB">
        <w:rPr>
          <w:rtl/>
        </w:rPr>
        <w:t>בלוקים.</w:t>
      </w:r>
    </w:p>
    <w:p w:rsidR="009A22EB" w:rsidRDefault="009A22EB">
      <w:pPr>
        <w:jc w:val="both"/>
        <w:rPr>
          <w:rtl/>
        </w:rPr>
      </w:pPr>
      <w:r w:rsidRPr="009A22EB">
        <w:rPr>
          <w:rtl/>
        </w:rPr>
        <w:t xml:space="preserve">להחזרת </w:t>
      </w:r>
      <w:r w:rsidR="00045B9F">
        <w:rPr>
          <w:rFonts w:hint="cs"/>
          <w:rtl/>
        </w:rPr>
        <w:t>ה</w:t>
      </w:r>
      <w:r w:rsidRPr="009A22EB">
        <w:rPr>
          <w:rtl/>
        </w:rPr>
        <w:t xml:space="preserve">מצב לקדמותו נדרש לפתוח פתח ולהתקין פלדלת, להרוס מחיצות מיותרות ולבנות קיר הפרדה בין </w:t>
      </w:r>
      <w:r w:rsidR="00045B9F">
        <w:rPr>
          <w:rFonts w:hint="cs"/>
          <w:rtl/>
        </w:rPr>
        <w:t>ה</w:t>
      </w:r>
      <w:r w:rsidRPr="009A22EB">
        <w:rPr>
          <w:rtl/>
        </w:rPr>
        <w:t>דירות, לחדש שירות חברות החשמל, חבר</w:t>
      </w:r>
      <w:r w:rsidR="00045B9F">
        <w:rPr>
          <w:rFonts w:hint="cs"/>
          <w:rtl/>
        </w:rPr>
        <w:t>ה</w:t>
      </w:r>
      <w:r w:rsidRPr="009A22EB">
        <w:rPr>
          <w:rtl/>
        </w:rPr>
        <w:t xml:space="preserve"> </w:t>
      </w:r>
      <w:r w:rsidR="00045B9F">
        <w:rPr>
          <w:rFonts w:hint="cs"/>
          <w:rtl/>
        </w:rPr>
        <w:t>לא</w:t>
      </w:r>
      <w:r w:rsidRPr="009A22EB">
        <w:rPr>
          <w:rtl/>
        </w:rPr>
        <w:t>ספקת גז וחברת מי שמש</w:t>
      </w:r>
      <w:r w:rsidR="00045B9F">
        <w:rPr>
          <w:rFonts w:hint="cs"/>
          <w:rtl/>
        </w:rPr>
        <w:t>. בנוסף,</w:t>
      </w:r>
      <w:r w:rsidRPr="009A22EB">
        <w:rPr>
          <w:rtl/>
        </w:rPr>
        <w:t xml:space="preserve"> יש לפרק פרגולות ישנות ורקובות.</w:t>
      </w:r>
    </w:p>
    <w:p w:rsidR="001E2E20" w:rsidRDefault="001E2E20">
      <w:pPr>
        <w:jc w:val="both"/>
        <w:rPr>
          <w:rtl/>
        </w:rPr>
      </w:pPr>
      <w:bookmarkStart w:id="0" w:name="_GoBack"/>
      <w:bookmarkEnd w:id="0"/>
    </w:p>
    <w:p w:rsidR="004C7024" w:rsidRDefault="001E2E20" w:rsidP="004C7024">
      <w:pPr>
        <w:jc w:val="both"/>
        <w:rPr>
          <w:rtl/>
        </w:rPr>
      </w:pPr>
      <w:r>
        <w:rPr>
          <w:rFonts w:hint="cs"/>
          <w:rtl/>
        </w:rPr>
        <w:t xml:space="preserve">מבדיקת עמידר עולה כי עלות </w:t>
      </w:r>
      <w:r w:rsidR="004C7024">
        <w:rPr>
          <w:rFonts w:hint="cs"/>
          <w:rtl/>
        </w:rPr>
        <w:t xml:space="preserve">השיפוץ </w:t>
      </w:r>
      <w:proofErr w:type="spellStart"/>
      <w:r w:rsidR="004C7024">
        <w:rPr>
          <w:rtl/>
        </w:rPr>
        <w:t>להשמשת</w:t>
      </w:r>
      <w:proofErr w:type="spellEnd"/>
      <w:r w:rsidR="004C7024">
        <w:rPr>
          <w:rtl/>
        </w:rPr>
        <w:t xml:space="preserve"> הדירה לאכלוס חדש הינו 175,048 ₪</w:t>
      </w:r>
      <w:r w:rsidR="004C7024">
        <w:rPr>
          <w:rFonts w:hint="cs"/>
          <w:rtl/>
        </w:rPr>
        <w:t xml:space="preserve">; </w:t>
      </w:r>
      <w:r w:rsidR="004C7024">
        <w:rPr>
          <w:rtl/>
        </w:rPr>
        <w:t xml:space="preserve">52,794 ₪ </w:t>
      </w:r>
      <w:r w:rsidR="004C7024">
        <w:rPr>
          <w:rFonts w:hint="cs"/>
          <w:rtl/>
        </w:rPr>
        <w:t>מתוכם ל</w:t>
      </w:r>
      <w:r w:rsidR="004C7024">
        <w:rPr>
          <w:rtl/>
        </w:rPr>
        <w:t>פיצול הדירה</w:t>
      </w:r>
      <w:r w:rsidR="004C7024">
        <w:rPr>
          <w:rFonts w:hint="cs"/>
          <w:rtl/>
        </w:rPr>
        <w:t>, ו-</w:t>
      </w:r>
      <w:r w:rsidR="004C7024">
        <w:rPr>
          <w:rtl/>
        </w:rPr>
        <w:t>122,254 ₪ "שיקום" הדירה לאכלוס חוזר</w:t>
      </w:r>
      <w:r w:rsidR="004C7024">
        <w:rPr>
          <w:rFonts w:hint="cs"/>
          <w:rtl/>
        </w:rPr>
        <w:t>.</w:t>
      </w:r>
    </w:p>
    <w:p w:rsidR="001E2E20" w:rsidRDefault="001E2E20" w:rsidP="004C7024">
      <w:pPr>
        <w:jc w:val="both"/>
        <w:rPr>
          <w:rtl/>
        </w:rPr>
      </w:pPr>
      <w:r>
        <w:rPr>
          <w:rtl/>
        </w:rPr>
        <w:t xml:space="preserve">לאחר הפרדת הדירות </w:t>
      </w:r>
      <w:r w:rsidR="00015A25">
        <w:rPr>
          <w:rFonts w:hint="cs"/>
          <w:rtl/>
        </w:rPr>
        <w:t>תתקבל</w:t>
      </w:r>
      <w:r>
        <w:rPr>
          <w:rtl/>
        </w:rPr>
        <w:t xml:space="preserve"> דירת 1.5 חדרים </w:t>
      </w:r>
      <w:r>
        <w:rPr>
          <w:rFonts w:hint="cs"/>
          <w:rtl/>
        </w:rPr>
        <w:t xml:space="preserve">בשטח של </w:t>
      </w:r>
      <w:r>
        <w:rPr>
          <w:rtl/>
        </w:rPr>
        <w:t>35 מ"ר.</w:t>
      </w:r>
      <w:r w:rsidR="00CE0F1C">
        <w:rPr>
          <w:rFonts w:hint="cs"/>
          <w:rtl/>
        </w:rPr>
        <w:t xml:space="preserve"> </w:t>
      </w:r>
      <w:r>
        <w:rPr>
          <w:rFonts w:hint="cs"/>
          <w:rtl/>
        </w:rPr>
        <w:t>העלות כוללת</w:t>
      </w:r>
      <w:r w:rsidR="00045B9F">
        <w:rPr>
          <w:rFonts w:hint="cs"/>
          <w:rtl/>
        </w:rPr>
        <w:t xml:space="preserve">, כאמור, </w:t>
      </w:r>
      <w:r>
        <w:rPr>
          <w:rtl/>
        </w:rPr>
        <w:t>החזרת מצב לקדמותו</w:t>
      </w:r>
      <w:r w:rsidR="00045B9F">
        <w:rPr>
          <w:rFonts w:hint="cs"/>
          <w:rtl/>
        </w:rPr>
        <w:t>,</w:t>
      </w:r>
      <w:r>
        <w:rPr>
          <w:rtl/>
        </w:rPr>
        <w:t xml:space="preserve"> </w:t>
      </w:r>
      <w:r>
        <w:rPr>
          <w:rFonts w:hint="cs"/>
          <w:rtl/>
        </w:rPr>
        <w:t xml:space="preserve">פתיחת </w:t>
      </w:r>
      <w:r>
        <w:rPr>
          <w:rtl/>
        </w:rPr>
        <w:t>פתח ו</w:t>
      </w:r>
      <w:r>
        <w:rPr>
          <w:rFonts w:hint="cs"/>
          <w:rtl/>
        </w:rPr>
        <w:t xml:space="preserve">התקנת </w:t>
      </w:r>
      <w:r>
        <w:rPr>
          <w:rtl/>
        </w:rPr>
        <w:t xml:space="preserve">פלדלת, </w:t>
      </w:r>
      <w:r>
        <w:rPr>
          <w:rFonts w:hint="cs"/>
          <w:rtl/>
        </w:rPr>
        <w:t xml:space="preserve">הריסת </w:t>
      </w:r>
      <w:r>
        <w:rPr>
          <w:rtl/>
        </w:rPr>
        <w:t>מחיצות מיותרות</w:t>
      </w:r>
      <w:r w:rsidR="00045B9F">
        <w:rPr>
          <w:rFonts w:hint="cs"/>
          <w:rtl/>
        </w:rPr>
        <w:t>,</w:t>
      </w:r>
      <w:r>
        <w:rPr>
          <w:rtl/>
        </w:rPr>
        <w:t xml:space="preserve"> </w:t>
      </w:r>
      <w:r>
        <w:rPr>
          <w:rFonts w:hint="cs"/>
          <w:rtl/>
        </w:rPr>
        <w:t xml:space="preserve">בנית </w:t>
      </w:r>
      <w:r>
        <w:rPr>
          <w:rtl/>
        </w:rPr>
        <w:t xml:space="preserve">קיר הפרדה בין </w:t>
      </w:r>
      <w:r w:rsidR="00045B9F">
        <w:rPr>
          <w:rFonts w:hint="cs"/>
          <w:rtl/>
        </w:rPr>
        <w:t>ה</w:t>
      </w:r>
      <w:r>
        <w:rPr>
          <w:rtl/>
        </w:rPr>
        <w:t>דירות,</w:t>
      </w:r>
      <w:r>
        <w:rPr>
          <w:rFonts w:hint="cs"/>
          <w:rtl/>
        </w:rPr>
        <w:t xml:space="preserve"> חידוש </w:t>
      </w:r>
      <w:r>
        <w:rPr>
          <w:rtl/>
        </w:rPr>
        <w:t xml:space="preserve">החשמל, </w:t>
      </w:r>
      <w:r>
        <w:rPr>
          <w:rFonts w:hint="cs"/>
          <w:rtl/>
        </w:rPr>
        <w:t>הג</w:t>
      </w:r>
      <w:r>
        <w:rPr>
          <w:rtl/>
        </w:rPr>
        <w:t>ז ו</w:t>
      </w:r>
      <w:r>
        <w:rPr>
          <w:rFonts w:hint="cs"/>
          <w:rtl/>
        </w:rPr>
        <w:t xml:space="preserve">התקשרות </w:t>
      </w:r>
      <w:r w:rsidR="005F2C1D">
        <w:rPr>
          <w:rFonts w:hint="cs"/>
          <w:rtl/>
        </w:rPr>
        <w:t>לחיבור למים דרך ח</w:t>
      </w:r>
      <w:r>
        <w:rPr>
          <w:rtl/>
        </w:rPr>
        <w:t xml:space="preserve">ברת מי שמש, </w:t>
      </w:r>
      <w:r w:rsidR="00045B9F">
        <w:rPr>
          <w:rFonts w:hint="cs"/>
          <w:rtl/>
        </w:rPr>
        <w:t>ופירוק</w:t>
      </w:r>
      <w:r>
        <w:rPr>
          <w:rtl/>
        </w:rPr>
        <w:t xml:space="preserve"> פרגולות ישנות ורקובות.</w:t>
      </w:r>
    </w:p>
    <w:p w:rsidR="006A28B0" w:rsidRDefault="006A28B0" w:rsidP="00045B9F">
      <w:pPr>
        <w:spacing w:line="276" w:lineRule="auto"/>
        <w:jc w:val="both"/>
        <w:rPr>
          <w:rtl/>
        </w:rPr>
      </w:pPr>
    </w:p>
    <w:p w:rsidR="004C7024" w:rsidRPr="007A4BC2" w:rsidRDefault="00F24084" w:rsidP="001334C7">
      <w:pPr>
        <w:jc w:val="both"/>
        <w:rPr>
          <w:rtl/>
        </w:rPr>
      </w:pPr>
      <w:r>
        <w:rPr>
          <w:rFonts w:hint="cs"/>
          <w:rtl/>
        </w:rPr>
        <w:t xml:space="preserve">שתי הדירות </w:t>
      </w:r>
      <w:r w:rsidR="00045B9F" w:rsidRPr="00F6401C">
        <w:rPr>
          <w:rFonts w:hint="cs"/>
          <w:rtl/>
        </w:rPr>
        <w:t>רשומ</w:t>
      </w:r>
      <w:r>
        <w:rPr>
          <w:rFonts w:hint="cs"/>
          <w:rtl/>
        </w:rPr>
        <w:t xml:space="preserve">ות </w:t>
      </w:r>
      <w:r w:rsidR="00045B9F" w:rsidRPr="00F6401C">
        <w:rPr>
          <w:rFonts w:hint="cs"/>
          <w:rtl/>
        </w:rPr>
        <w:t>כשתי יחידות נפרדות</w:t>
      </w:r>
      <w:r w:rsidR="00045B9F" w:rsidRPr="007A4BC2">
        <w:rPr>
          <w:rFonts w:hint="cs"/>
          <w:rtl/>
        </w:rPr>
        <w:t>.</w:t>
      </w:r>
      <w:r w:rsidR="00A0650D" w:rsidRPr="007A4BC2">
        <w:rPr>
          <w:rFonts w:hint="cs"/>
          <w:rtl/>
        </w:rPr>
        <w:t xml:space="preserve"> </w:t>
      </w:r>
      <w:r w:rsidRPr="007A4BC2">
        <w:rPr>
          <w:rFonts w:hint="cs"/>
          <w:rtl/>
        </w:rPr>
        <w:t xml:space="preserve">לפיכך, בהתאם לכללים, </w:t>
      </w:r>
      <w:r w:rsidR="007A4BC2" w:rsidRPr="007A4BC2">
        <w:rPr>
          <w:rFonts w:hint="cs"/>
          <w:rtl/>
        </w:rPr>
        <w:t>הן אינן נחשבות כ"</w:t>
      </w:r>
      <w:r w:rsidRPr="007A4BC2">
        <w:rPr>
          <w:rFonts w:hint="cs"/>
          <w:rtl/>
        </w:rPr>
        <w:t>דירה מאוחדת</w:t>
      </w:r>
      <w:r w:rsidR="007A4BC2" w:rsidRPr="007A4BC2">
        <w:rPr>
          <w:rFonts w:hint="cs"/>
          <w:rtl/>
        </w:rPr>
        <w:t>"</w:t>
      </w:r>
      <w:r w:rsidRPr="007A4BC2">
        <w:rPr>
          <w:rFonts w:hint="cs"/>
          <w:rtl/>
        </w:rPr>
        <w:t>.</w:t>
      </w:r>
    </w:p>
    <w:p w:rsidR="004C7024" w:rsidRDefault="004C7024" w:rsidP="004C7024">
      <w:pPr>
        <w:spacing w:line="276" w:lineRule="auto"/>
        <w:jc w:val="both"/>
        <w:rPr>
          <w:rtl/>
        </w:rPr>
      </w:pPr>
    </w:p>
    <w:p w:rsidR="001334C7" w:rsidRDefault="001334C7" w:rsidP="001334C7">
      <w:pPr>
        <w:jc w:val="both"/>
        <w:rPr>
          <w:rtl/>
        </w:rPr>
      </w:pPr>
      <w:r>
        <w:rPr>
          <w:rFonts w:hint="cs"/>
          <w:rtl/>
        </w:rPr>
        <w:t xml:space="preserve">מבדיקה מול אגף הסיוע בדיור, בבית שמש </w:t>
      </w:r>
      <w:r w:rsidR="00650D85">
        <w:rPr>
          <w:rFonts w:hint="cs"/>
          <w:rtl/>
        </w:rPr>
        <w:t>אין ממתינים רלוונטיים לדירת חדר</w:t>
      </w:r>
      <w:r>
        <w:rPr>
          <w:rFonts w:hint="cs"/>
          <w:rtl/>
        </w:rPr>
        <w:t>.</w:t>
      </w:r>
    </w:p>
    <w:p w:rsidR="001334C7" w:rsidRDefault="001334C7" w:rsidP="00045B9F">
      <w:pPr>
        <w:spacing w:line="276" w:lineRule="auto"/>
        <w:jc w:val="both"/>
        <w:rPr>
          <w:rtl/>
        </w:rPr>
      </w:pPr>
    </w:p>
    <w:p w:rsidR="00045B9F" w:rsidRDefault="00045B9F" w:rsidP="001334C7">
      <w:pPr>
        <w:jc w:val="both"/>
        <w:rPr>
          <w:rtl/>
        </w:rPr>
      </w:pPr>
      <w:r>
        <w:rPr>
          <w:rFonts w:hint="cs"/>
          <w:rtl/>
        </w:rPr>
        <w:t xml:space="preserve">בשנת 2014 פנו הדיירים בבקשה לרכוש את הדירה השנייה. הם קיבלו תשובה ששווי הנכס הנמצא בבעלותם עולה על 350,000 ₪ </w:t>
      </w:r>
      <w:r w:rsidR="00CE0F1C">
        <w:rPr>
          <w:rFonts w:hint="cs"/>
          <w:rtl/>
        </w:rPr>
        <w:t>(</w:t>
      </w:r>
      <w:r>
        <w:rPr>
          <w:rFonts w:hint="cs"/>
          <w:rtl/>
        </w:rPr>
        <w:t>שוויו 810,000 ₪</w:t>
      </w:r>
      <w:r w:rsidR="00CE0F1C">
        <w:rPr>
          <w:rFonts w:hint="cs"/>
          <w:rtl/>
        </w:rPr>
        <w:t>)</w:t>
      </w:r>
      <w:r>
        <w:rPr>
          <w:rFonts w:hint="cs"/>
          <w:rtl/>
        </w:rPr>
        <w:t xml:space="preserve"> ולכן הם אינם רשאים לרכוש את הדירה השנייה בהנחה</w:t>
      </w:r>
      <w:r w:rsidR="00852AD3">
        <w:rPr>
          <w:rFonts w:hint="cs"/>
          <w:rtl/>
        </w:rPr>
        <w:t xml:space="preserve"> בתנאי חוק</w:t>
      </w:r>
      <w:r w:rsidR="001334C7">
        <w:rPr>
          <w:rFonts w:hint="cs"/>
          <w:rtl/>
        </w:rPr>
        <w:t xml:space="preserve"> הדיור הציבורי (זכויות רכישה) התשנ"ט-1998 (להלן: </w:t>
      </w:r>
      <w:r w:rsidR="001334C7">
        <w:rPr>
          <w:rFonts w:hint="cs"/>
          <w:b w:val="0"/>
          <w:bCs/>
          <w:rtl/>
        </w:rPr>
        <w:t>"החוק"</w:t>
      </w:r>
      <w:r w:rsidR="001334C7">
        <w:rPr>
          <w:rFonts w:hint="cs"/>
          <w:rtl/>
        </w:rPr>
        <w:t>)</w:t>
      </w:r>
      <w:r>
        <w:rPr>
          <w:rFonts w:hint="cs"/>
          <w:rtl/>
        </w:rPr>
        <w:t>, אלא רק במחיר מלא.</w:t>
      </w:r>
    </w:p>
    <w:p w:rsidR="00045B9F" w:rsidRDefault="00045B9F" w:rsidP="001334C7">
      <w:pPr>
        <w:jc w:val="both"/>
        <w:rPr>
          <w:rtl/>
        </w:rPr>
      </w:pPr>
    </w:p>
    <w:p w:rsidR="00045B9F" w:rsidRDefault="00045B9F" w:rsidP="001334C7">
      <w:pPr>
        <w:jc w:val="both"/>
        <w:rPr>
          <w:rtl/>
        </w:rPr>
      </w:pPr>
      <w:r>
        <w:rPr>
          <w:rFonts w:hint="cs"/>
          <w:rtl/>
        </w:rPr>
        <w:t>בשנת 2018 פנו הדיירים שנית לרכישת הדירה והתבקשו להמציא מסמכים.</w:t>
      </w:r>
    </w:p>
    <w:p w:rsidR="00045B9F" w:rsidRDefault="00045B9F" w:rsidP="001334C7">
      <w:pPr>
        <w:jc w:val="both"/>
        <w:rPr>
          <w:rtl/>
        </w:rPr>
      </w:pPr>
    </w:p>
    <w:p w:rsidR="00045B9F" w:rsidRDefault="00045B9F" w:rsidP="001334C7">
      <w:pPr>
        <w:jc w:val="both"/>
        <w:rPr>
          <w:rtl/>
        </w:rPr>
      </w:pPr>
      <w:r>
        <w:rPr>
          <w:rFonts w:hint="cs"/>
          <w:rtl/>
        </w:rPr>
        <w:t xml:space="preserve">בשנת 2020 </w:t>
      </w:r>
      <w:r w:rsidR="00CE0F1C">
        <w:rPr>
          <w:rFonts w:hint="cs"/>
          <w:rtl/>
        </w:rPr>
        <w:t xml:space="preserve">דחה </w:t>
      </w:r>
      <w:r>
        <w:rPr>
          <w:rFonts w:hint="cs"/>
          <w:rtl/>
        </w:rPr>
        <w:t>משרד הבינוי והשיכון את בקשת הדייר</w:t>
      </w:r>
      <w:r w:rsidR="00CE0F1C">
        <w:rPr>
          <w:rFonts w:hint="cs"/>
          <w:rtl/>
        </w:rPr>
        <w:t>ים</w:t>
      </w:r>
      <w:r>
        <w:rPr>
          <w:rFonts w:hint="cs"/>
          <w:rtl/>
        </w:rPr>
        <w:t xml:space="preserve"> להנפקת אישור חסרי דירה כיוון שנמצא</w:t>
      </w:r>
      <w:r w:rsidR="00CE0F1C">
        <w:rPr>
          <w:rFonts w:hint="cs"/>
          <w:rtl/>
        </w:rPr>
        <w:t>ו</w:t>
      </w:r>
      <w:r>
        <w:rPr>
          <w:rFonts w:hint="cs"/>
          <w:rtl/>
        </w:rPr>
        <w:t xml:space="preserve"> בעל דירה.</w:t>
      </w:r>
    </w:p>
    <w:p w:rsidR="00045B9F" w:rsidRDefault="00045B9F" w:rsidP="00045B9F">
      <w:pPr>
        <w:spacing w:line="276" w:lineRule="auto"/>
        <w:jc w:val="both"/>
        <w:rPr>
          <w:rtl/>
        </w:rPr>
      </w:pPr>
    </w:p>
    <w:p w:rsidR="00D861F2" w:rsidRDefault="00D861F2" w:rsidP="001334C7">
      <w:pPr>
        <w:jc w:val="both"/>
        <w:rPr>
          <w:rtl/>
        </w:rPr>
      </w:pPr>
      <w:bookmarkStart w:id="1" w:name="_Hlk126066683"/>
      <w:r>
        <w:rPr>
          <w:rFonts w:hint="cs"/>
          <w:rtl/>
        </w:rPr>
        <w:t>ביום 28.4.21 התקבלה תשובת מחלקת פניות הציבור של המשרד לב"כ המבקשים, המסבירה מדוע המשפחה אינה יכולה לרכוש את הדירה השנייה בתנאי החוק, ומדוע היא נדרשת להשיב את הדירה השנייה.</w:t>
      </w:r>
    </w:p>
    <w:bookmarkEnd w:id="1"/>
    <w:p w:rsidR="00D861F2" w:rsidRDefault="00D861F2" w:rsidP="001334C7">
      <w:pPr>
        <w:jc w:val="both"/>
        <w:rPr>
          <w:rtl/>
        </w:rPr>
      </w:pPr>
    </w:p>
    <w:p w:rsidR="00122A78" w:rsidRDefault="00045B9F" w:rsidP="001334C7">
      <w:pPr>
        <w:jc w:val="both"/>
        <w:rPr>
          <w:rtl/>
        </w:rPr>
      </w:pPr>
      <w:r>
        <w:rPr>
          <w:rFonts w:hint="cs"/>
          <w:rtl/>
        </w:rPr>
        <w:t>ביוני 2021 הגישה עמידר תביעה לפינוי הנכס הנוסף</w:t>
      </w:r>
      <w:r w:rsidR="00122A78">
        <w:rPr>
          <w:rFonts w:hint="cs"/>
          <w:rtl/>
        </w:rPr>
        <w:t>.</w:t>
      </w:r>
    </w:p>
    <w:p w:rsidR="00122A78" w:rsidRDefault="00122A78" w:rsidP="001334C7">
      <w:pPr>
        <w:jc w:val="both"/>
        <w:rPr>
          <w:rtl/>
        </w:rPr>
      </w:pPr>
    </w:p>
    <w:p w:rsidR="00006D3E" w:rsidRDefault="00045B9F" w:rsidP="001334C7">
      <w:pPr>
        <w:jc w:val="both"/>
        <w:rPr>
          <w:rtl/>
        </w:rPr>
      </w:pPr>
      <w:r>
        <w:rPr>
          <w:rFonts w:hint="cs"/>
          <w:rtl/>
        </w:rPr>
        <w:t>לאחר הגשת התביעה הגיש</w:t>
      </w:r>
      <w:r w:rsidR="00015A25">
        <w:rPr>
          <w:rFonts w:hint="cs"/>
          <w:rtl/>
        </w:rPr>
        <w:t xml:space="preserve">ו </w:t>
      </w:r>
      <w:r w:rsidR="00D861F2">
        <w:rPr>
          <w:rFonts w:hint="cs"/>
          <w:rtl/>
        </w:rPr>
        <w:t>המבקשים</w:t>
      </w:r>
      <w:r>
        <w:rPr>
          <w:rFonts w:hint="cs"/>
          <w:rtl/>
        </w:rPr>
        <w:t xml:space="preserve"> בתאריך ה- 18.8.2021 עתירה </w:t>
      </w:r>
      <w:proofErr w:type="spellStart"/>
      <w:r>
        <w:rPr>
          <w:rFonts w:hint="cs"/>
          <w:rtl/>
        </w:rPr>
        <w:t>מינהלית</w:t>
      </w:r>
      <w:proofErr w:type="spellEnd"/>
      <w:r>
        <w:rPr>
          <w:rFonts w:hint="cs"/>
          <w:rtl/>
        </w:rPr>
        <w:t xml:space="preserve"> לבית המשפט המחוזי בירושלים כנגד המדינה וחברת עמידר</w:t>
      </w:r>
      <w:r w:rsidR="00CE0F1C">
        <w:rPr>
          <w:rFonts w:hint="cs"/>
          <w:rtl/>
        </w:rPr>
        <w:t>, בטענה</w:t>
      </w:r>
      <w:r>
        <w:rPr>
          <w:rFonts w:hint="cs"/>
          <w:rtl/>
        </w:rPr>
        <w:t xml:space="preserve"> </w:t>
      </w:r>
      <w:r w:rsidR="00015A25">
        <w:rPr>
          <w:rFonts w:hint="cs"/>
          <w:rtl/>
        </w:rPr>
        <w:t>כי</w:t>
      </w:r>
      <w:r>
        <w:rPr>
          <w:rFonts w:hint="cs"/>
          <w:rtl/>
        </w:rPr>
        <w:t xml:space="preserve"> הם זכאים לרכוש את </w:t>
      </w:r>
      <w:r w:rsidR="00CE0F1C">
        <w:rPr>
          <w:rFonts w:hint="cs"/>
          <w:rtl/>
        </w:rPr>
        <w:t>הדירה השנייה</w:t>
      </w:r>
      <w:r>
        <w:rPr>
          <w:rFonts w:hint="cs"/>
          <w:rtl/>
        </w:rPr>
        <w:t xml:space="preserve">. </w:t>
      </w:r>
    </w:p>
    <w:p w:rsidR="00006D3E" w:rsidRDefault="00006D3E" w:rsidP="00045B9F">
      <w:pPr>
        <w:spacing w:line="276" w:lineRule="auto"/>
        <w:jc w:val="both"/>
        <w:rPr>
          <w:rtl/>
        </w:rPr>
      </w:pPr>
    </w:p>
    <w:p w:rsidR="00CE0F1C" w:rsidRDefault="006A28B0" w:rsidP="006A28B0">
      <w:pPr>
        <w:jc w:val="both"/>
        <w:rPr>
          <w:rtl/>
        </w:rPr>
      </w:pPr>
      <w:r>
        <w:rPr>
          <w:rFonts w:hint="cs"/>
          <w:rtl/>
        </w:rPr>
        <w:t xml:space="preserve">בפסק דינו קבע </w:t>
      </w:r>
      <w:r w:rsidR="00045B9F">
        <w:rPr>
          <w:rFonts w:hint="cs"/>
          <w:rtl/>
        </w:rPr>
        <w:t xml:space="preserve">בית המשפט </w:t>
      </w:r>
      <w:r w:rsidR="00006D3E">
        <w:rPr>
          <w:rFonts w:hint="cs"/>
          <w:rtl/>
        </w:rPr>
        <w:t xml:space="preserve">כי </w:t>
      </w:r>
      <w:r w:rsidR="00006D3E" w:rsidRPr="00015A25">
        <w:rPr>
          <w:rFonts w:hint="cs"/>
          <w:i/>
          <w:iCs/>
          <w:rtl/>
        </w:rPr>
        <w:t>"יש</w:t>
      </w:r>
      <w:r w:rsidR="00006D3E" w:rsidRPr="00015A25">
        <w:rPr>
          <w:i/>
          <w:iCs/>
          <w:rtl/>
        </w:rPr>
        <w:t xml:space="preserve"> מקום למתן החלטה מחודשת בנוגע לאפשרות העותרים לרכוש את הדירה השנייה במחיר מלא. בכלל זה ייתן משיב 1 משקל לנסיבותיו הייחודיות של העניין, גילם המתקדם של העותרים ומגוריה של בתם הבגירה עמם בהיותה נכה בשיעור 100% , תוך שקילה בנפש חפצה של הפניית עניינם לוועדה הבין-משרדית של משרד האוצר, משרד הבינוי והשיכון והחברה המאכלסת, שכאמור בסעיף 11 לנוהל מכר דירות, בסמכותה לטפל במקרים חריגים שלא הוגדרו בנוהל</w:t>
      </w:r>
      <w:r w:rsidR="00006D3E" w:rsidRPr="00015A25">
        <w:rPr>
          <w:rFonts w:hint="cs"/>
          <w:i/>
          <w:iCs/>
          <w:rtl/>
        </w:rPr>
        <w:t>"</w:t>
      </w:r>
      <w:r w:rsidR="00006D3E" w:rsidRPr="00015A25">
        <w:rPr>
          <w:i/>
          <w:iCs/>
          <w:rtl/>
        </w:rPr>
        <w:t>.</w:t>
      </w:r>
      <w:r w:rsidR="00045B9F" w:rsidRPr="00015A25">
        <w:rPr>
          <w:rFonts w:hint="cs"/>
          <w:i/>
          <w:iCs/>
          <w:rtl/>
        </w:rPr>
        <w:t xml:space="preserve"> </w:t>
      </w:r>
    </w:p>
    <w:p w:rsidR="00772409" w:rsidRPr="006A28B0" w:rsidRDefault="006A28B0" w:rsidP="006A28B0">
      <w:pPr>
        <w:jc w:val="both"/>
        <w:rPr>
          <w:b w:val="0"/>
          <w:bCs/>
          <w:u w:val="single"/>
          <w:rtl/>
        </w:rPr>
      </w:pPr>
      <w:r w:rsidRPr="006A28B0">
        <w:rPr>
          <w:rFonts w:hint="cs"/>
          <w:b w:val="0"/>
          <w:bCs/>
          <w:u w:val="single"/>
          <w:rtl/>
        </w:rPr>
        <w:t>פסק הדין מצ"ב ומסומן כנספח ה'.</w:t>
      </w:r>
    </w:p>
    <w:p w:rsidR="006A28B0" w:rsidRDefault="006A28B0" w:rsidP="004A2E45">
      <w:pPr>
        <w:jc w:val="both"/>
        <w:rPr>
          <w:rtl/>
        </w:rPr>
      </w:pPr>
      <w:bookmarkStart w:id="2" w:name="_Hlk125276701"/>
    </w:p>
    <w:p w:rsidR="00772409" w:rsidRDefault="00772409" w:rsidP="004A2E45">
      <w:pPr>
        <w:jc w:val="both"/>
        <w:rPr>
          <w:rtl/>
        </w:rPr>
      </w:pPr>
      <w:r>
        <w:rPr>
          <w:rFonts w:hint="cs"/>
          <w:rtl/>
        </w:rPr>
        <w:t xml:space="preserve">בית המשפט </w:t>
      </w:r>
      <w:r w:rsidR="00015A25">
        <w:rPr>
          <w:rFonts w:hint="cs"/>
          <w:rtl/>
        </w:rPr>
        <w:t xml:space="preserve">לא קיבל את טענות </w:t>
      </w:r>
      <w:r w:rsidR="001334C7">
        <w:rPr>
          <w:rFonts w:hint="cs"/>
          <w:rtl/>
        </w:rPr>
        <w:t>המבקשים</w:t>
      </w:r>
      <w:r w:rsidR="00015A25">
        <w:rPr>
          <w:rFonts w:hint="cs"/>
          <w:rtl/>
        </w:rPr>
        <w:t xml:space="preserve"> בכל הנוגע להבטחה </w:t>
      </w:r>
      <w:proofErr w:type="spellStart"/>
      <w:r w:rsidR="00015A25">
        <w:rPr>
          <w:rFonts w:hint="cs"/>
          <w:rtl/>
        </w:rPr>
        <w:t>מינהלית</w:t>
      </w:r>
      <w:proofErr w:type="spellEnd"/>
      <w:r w:rsidR="00015A25">
        <w:rPr>
          <w:rFonts w:hint="cs"/>
          <w:rtl/>
        </w:rPr>
        <w:t xml:space="preserve">, וקבע בין היתר, כי 2 היחידות היו ראויות לכתחילה לשמש כדירות מגורים, אינן מהוות דירה מאוחדת, ולעותרים אין זכות לרכוש את הדירה השנייה במחיר מוזל. יחד עם זאת, </w:t>
      </w:r>
      <w:r>
        <w:rPr>
          <w:rFonts w:hint="cs"/>
          <w:rtl/>
        </w:rPr>
        <w:t>פירט</w:t>
      </w:r>
      <w:r w:rsidR="00015A25">
        <w:rPr>
          <w:rFonts w:hint="cs"/>
          <w:rtl/>
        </w:rPr>
        <w:t xml:space="preserve"> בית המשפט</w:t>
      </w:r>
      <w:r>
        <w:rPr>
          <w:rFonts w:hint="cs"/>
          <w:rtl/>
        </w:rPr>
        <w:t xml:space="preserve"> בהחלטתו את </w:t>
      </w:r>
      <w:r>
        <w:rPr>
          <w:rtl/>
        </w:rPr>
        <w:t>הקשיים שמצא</w:t>
      </w:r>
      <w:r w:rsidR="00015A25">
        <w:rPr>
          <w:rFonts w:hint="cs"/>
          <w:rtl/>
        </w:rPr>
        <w:t xml:space="preserve"> </w:t>
      </w:r>
      <w:r>
        <w:rPr>
          <w:rtl/>
        </w:rPr>
        <w:t>בעמדת המשרד לפיה האפשרות משנת 2014 לרכישת הדירה השנייה במחיר מלא אינה חלה עוד:</w:t>
      </w:r>
    </w:p>
    <w:p w:rsidR="00772409" w:rsidRPr="006A28B0" w:rsidRDefault="00772409" w:rsidP="006A28B0">
      <w:pPr>
        <w:pStyle w:val="ab"/>
        <w:numPr>
          <w:ilvl w:val="0"/>
          <w:numId w:val="7"/>
        </w:numPr>
        <w:spacing w:line="360" w:lineRule="auto"/>
        <w:jc w:val="both"/>
        <w:rPr>
          <w:rFonts w:ascii="David" w:hAnsi="David" w:cs="David"/>
          <w:sz w:val="26"/>
          <w:szCs w:val="26"/>
          <w:rtl/>
        </w:rPr>
      </w:pPr>
      <w:r w:rsidRPr="006A28B0">
        <w:rPr>
          <w:rFonts w:ascii="David" w:hAnsi="David" w:cs="David"/>
          <w:sz w:val="26"/>
          <w:szCs w:val="26"/>
          <w:rtl/>
        </w:rPr>
        <w:t xml:space="preserve">עמדה זו נשענת על הטענה שמאז שנת 2014 השתנו התנאים לרכישת דירה ציבורית במחיר מלא, </w:t>
      </w:r>
      <w:r w:rsidR="003927E9">
        <w:rPr>
          <w:rFonts w:ascii="David" w:hAnsi="David" w:cs="David" w:hint="cs"/>
          <w:sz w:val="26"/>
          <w:szCs w:val="26"/>
          <w:rtl/>
        </w:rPr>
        <w:t xml:space="preserve">אך </w:t>
      </w:r>
      <w:r w:rsidRPr="006A28B0">
        <w:rPr>
          <w:rFonts w:ascii="David" w:hAnsi="David" w:cs="David"/>
          <w:sz w:val="26"/>
          <w:szCs w:val="26"/>
          <w:rtl/>
        </w:rPr>
        <w:t xml:space="preserve">המשרד לא הציג את הנוהל שמכוחו נקבעה בשנת 2014 זכאותם של </w:t>
      </w:r>
      <w:r w:rsidR="001334C7">
        <w:rPr>
          <w:rFonts w:ascii="David" w:hAnsi="David" w:cs="David" w:hint="cs"/>
          <w:sz w:val="26"/>
          <w:szCs w:val="26"/>
          <w:rtl/>
        </w:rPr>
        <w:lastRenderedPageBreak/>
        <w:t>המבקשים</w:t>
      </w:r>
      <w:r w:rsidRPr="006A28B0">
        <w:rPr>
          <w:rFonts w:ascii="David" w:hAnsi="David" w:cs="David"/>
          <w:sz w:val="26"/>
          <w:szCs w:val="26"/>
          <w:rtl/>
        </w:rPr>
        <w:t xml:space="preserve"> לרכוש את הדירה השנייה בשווי השוק, גם לא את הנוהל שבגדרו שונתה המדיניות שנהגה. המשרד אף לא ציין את המועד המדויק שבו השתנתה המדיניות, ובפרט מה היה הדין בשנת 2018, עת פנו העותרים בבקשה לרכוש את הדירה השנייה.</w:t>
      </w:r>
    </w:p>
    <w:p w:rsidR="00772409" w:rsidRPr="006A28B0" w:rsidRDefault="00772409" w:rsidP="006A28B0">
      <w:pPr>
        <w:pStyle w:val="ab"/>
        <w:numPr>
          <w:ilvl w:val="0"/>
          <w:numId w:val="7"/>
        </w:numPr>
        <w:spacing w:line="360" w:lineRule="auto"/>
        <w:jc w:val="both"/>
        <w:rPr>
          <w:rFonts w:ascii="David" w:hAnsi="David" w:cs="David"/>
          <w:sz w:val="26"/>
          <w:szCs w:val="26"/>
          <w:rtl/>
        </w:rPr>
      </w:pPr>
      <w:r w:rsidRPr="006A28B0">
        <w:rPr>
          <w:rFonts w:ascii="David" w:hAnsi="David" w:cs="David"/>
          <w:sz w:val="26"/>
          <w:szCs w:val="26"/>
          <w:rtl/>
        </w:rPr>
        <w:t xml:space="preserve">גם בעניין תוקף האישור הספציפי שניתן </w:t>
      </w:r>
      <w:r w:rsidR="001334C7">
        <w:rPr>
          <w:rFonts w:ascii="David" w:hAnsi="David" w:cs="David" w:hint="cs"/>
          <w:sz w:val="26"/>
          <w:szCs w:val="26"/>
          <w:rtl/>
        </w:rPr>
        <w:t>למבקשים</w:t>
      </w:r>
      <w:r w:rsidRPr="006A28B0">
        <w:rPr>
          <w:rFonts w:ascii="David" w:hAnsi="David" w:cs="David"/>
          <w:sz w:val="26"/>
          <w:szCs w:val="26"/>
          <w:rtl/>
        </w:rPr>
        <w:t xml:space="preserve"> בשנת 2014 לרכישה במחיר מלא, לא סיפק המשרד תשובה ברורה. </w:t>
      </w:r>
      <w:r w:rsidR="001334C7">
        <w:rPr>
          <w:rFonts w:ascii="David" w:hAnsi="David" w:cs="David" w:hint="cs"/>
          <w:sz w:val="26"/>
          <w:szCs w:val="26"/>
          <w:rtl/>
        </w:rPr>
        <w:t xml:space="preserve">לא </w:t>
      </w:r>
      <w:r w:rsidRPr="006A28B0">
        <w:rPr>
          <w:rFonts w:ascii="David" w:hAnsi="David" w:cs="David"/>
          <w:sz w:val="26"/>
          <w:szCs w:val="26"/>
          <w:rtl/>
        </w:rPr>
        <w:t>ברור אם</w:t>
      </w:r>
      <w:r w:rsidR="001334C7">
        <w:rPr>
          <w:rFonts w:ascii="David" w:hAnsi="David" w:cs="David" w:hint="cs"/>
          <w:sz w:val="26"/>
          <w:szCs w:val="26"/>
          <w:rtl/>
        </w:rPr>
        <w:t xml:space="preserve"> </w:t>
      </w:r>
      <w:r w:rsidRPr="006A28B0">
        <w:rPr>
          <w:rFonts w:ascii="David" w:hAnsi="David" w:cs="David"/>
          <w:sz w:val="26"/>
          <w:szCs w:val="26"/>
          <w:rtl/>
        </w:rPr>
        <w:t xml:space="preserve">כבר בשנת 2018 פקעה זכאותם של </w:t>
      </w:r>
      <w:r w:rsidR="001334C7">
        <w:rPr>
          <w:rFonts w:ascii="David" w:hAnsi="David" w:cs="David"/>
          <w:sz w:val="26"/>
          <w:szCs w:val="26"/>
          <w:rtl/>
        </w:rPr>
        <w:t>המבקשים</w:t>
      </w:r>
      <w:r w:rsidRPr="006A28B0">
        <w:rPr>
          <w:rFonts w:ascii="David" w:hAnsi="David" w:cs="David"/>
          <w:sz w:val="26"/>
          <w:szCs w:val="26"/>
          <w:rtl/>
        </w:rPr>
        <w:t xml:space="preserve"> לרכוש את הדירה השנייה במחיר מלא, והאם </w:t>
      </w:r>
      <w:r w:rsidR="001334C7">
        <w:rPr>
          <w:rFonts w:ascii="David" w:hAnsi="David" w:cs="David"/>
          <w:sz w:val="26"/>
          <w:szCs w:val="26"/>
          <w:rtl/>
        </w:rPr>
        <w:t>המבקשים</w:t>
      </w:r>
      <w:r w:rsidRPr="006A28B0">
        <w:rPr>
          <w:rFonts w:ascii="David" w:hAnsi="David" w:cs="David"/>
          <w:sz w:val="26"/>
          <w:szCs w:val="26"/>
          <w:rtl/>
        </w:rPr>
        <w:t xml:space="preserve"> אינם זכאים לרכוש כיום את הדירה השנייה במחיר מלא משום שהם אינם עומדים בתנאים לכך, או שמא כלל לא ניתן עוד לרכוש דירה ציבורית במחיר מלא. </w:t>
      </w:r>
    </w:p>
    <w:p w:rsidR="00772409" w:rsidRPr="006A28B0" w:rsidRDefault="00772409" w:rsidP="006A28B0">
      <w:pPr>
        <w:pStyle w:val="ab"/>
        <w:numPr>
          <w:ilvl w:val="0"/>
          <w:numId w:val="7"/>
        </w:numPr>
        <w:spacing w:line="360" w:lineRule="auto"/>
        <w:jc w:val="both"/>
        <w:rPr>
          <w:rFonts w:ascii="David" w:hAnsi="David" w:cs="David"/>
          <w:sz w:val="26"/>
          <w:szCs w:val="26"/>
          <w:rtl/>
        </w:rPr>
      </w:pPr>
      <w:r w:rsidRPr="006A28B0">
        <w:rPr>
          <w:rFonts w:ascii="David" w:hAnsi="David" w:cs="David"/>
          <w:sz w:val="26"/>
          <w:szCs w:val="26"/>
          <w:rtl/>
        </w:rPr>
        <w:t xml:space="preserve">החלטת המשרד מיום 28.4.2021 נעדרת התייחסות מפורשת להצעה משנת 2014 לרכישת הדירה במחיר מלא. בהחלטה נקבע כי </w:t>
      </w:r>
      <w:r w:rsidR="001334C7">
        <w:rPr>
          <w:rFonts w:ascii="David" w:hAnsi="David" w:cs="David"/>
          <w:sz w:val="26"/>
          <w:szCs w:val="26"/>
          <w:rtl/>
        </w:rPr>
        <w:t>המבקשים</w:t>
      </w:r>
      <w:r w:rsidRPr="006A28B0">
        <w:rPr>
          <w:rFonts w:ascii="David" w:hAnsi="David" w:cs="David"/>
          <w:sz w:val="26"/>
          <w:szCs w:val="26"/>
          <w:rtl/>
        </w:rPr>
        <w:t xml:space="preserve"> אינם זכאים לרכוש דירה נוספת "במסגרת החוק", דהיינו בתנאים מוזלים. </w:t>
      </w:r>
    </w:p>
    <w:p w:rsidR="00772409" w:rsidRPr="006A28B0" w:rsidRDefault="00772409" w:rsidP="006A28B0">
      <w:pPr>
        <w:pStyle w:val="ab"/>
        <w:numPr>
          <w:ilvl w:val="0"/>
          <w:numId w:val="7"/>
        </w:numPr>
        <w:spacing w:line="360" w:lineRule="auto"/>
        <w:jc w:val="both"/>
        <w:rPr>
          <w:rFonts w:ascii="David" w:hAnsi="David" w:cs="David"/>
          <w:sz w:val="26"/>
          <w:szCs w:val="26"/>
          <w:rtl/>
        </w:rPr>
      </w:pPr>
      <w:r w:rsidRPr="006A28B0">
        <w:rPr>
          <w:rFonts w:ascii="David" w:hAnsi="David" w:cs="David"/>
          <w:sz w:val="26"/>
          <w:szCs w:val="26"/>
          <w:rtl/>
        </w:rPr>
        <w:t xml:space="preserve">המשרד לא הציג את ההחלטה לסגור את פנייתם של </w:t>
      </w:r>
      <w:r w:rsidR="001334C7">
        <w:rPr>
          <w:rFonts w:ascii="David" w:hAnsi="David" w:cs="David"/>
          <w:sz w:val="26"/>
          <w:szCs w:val="26"/>
          <w:rtl/>
        </w:rPr>
        <w:t>המבקשים</w:t>
      </w:r>
      <w:r w:rsidRPr="006A28B0">
        <w:rPr>
          <w:rFonts w:ascii="David" w:hAnsi="David" w:cs="David"/>
          <w:sz w:val="26"/>
          <w:szCs w:val="26"/>
          <w:rtl/>
        </w:rPr>
        <w:t xml:space="preserve"> משנת 2018.</w:t>
      </w:r>
    </w:p>
    <w:bookmarkEnd w:id="2"/>
    <w:p w:rsidR="00CE0F1C" w:rsidRDefault="00CE0F1C" w:rsidP="00045B9F">
      <w:pPr>
        <w:spacing w:line="276" w:lineRule="auto"/>
        <w:jc w:val="both"/>
        <w:rPr>
          <w:rtl/>
        </w:rPr>
      </w:pPr>
    </w:p>
    <w:p w:rsidR="009A22EB" w:rsidRDefault="009A22EB" w:rsidP="009C1107">
      <w:pPr>
        <w:spacing w:line="276" w:lineRule="auto"/>
        <w:jc w:val="both"/>
        <w:rPr>
          <w:rtl/>
        </w:rPr>
      </w:pPr>
    </w:p>
    <w:p w:rsidR="009A22EB" w:rsidRDefault="009A22EB" w:rsidP="009C1107">
      <w:pPr>
        <w:spacing w:line="276" w:lineRule="auto"/>
        <w:jc w:val="both"/>
        <w:rPr>
          <w:rtl/>
        </w:rPr>
      </w:pPr>
    </w:p>
    <w:p w:rsidR="009A22EB" w:rsidRDefault="009A22EB" w:rsidP="009C1107">
      <w:pPr>
        <w:spacing w:line="276" w:lineRule="auto"/>
        <w:jc w:val="both"/>
        <w:rPr>
          <w:rtl/>
        </w:rPr>
      </w:pPr>
    </w:p>
    <w:p w:rsidR="00A0650D" w:rsidRDefault="00A0650D" w:rsidP="00BD36F1">
      <w:pPr>
        <w:rPr>
          <w:rtl/>
        </w:rPr>
      </w:pPr>
    </w:p>
    <w:p w:rsidR="00A0650D" w:rsidRDefault="00A0650D" w:rsidP="00BD36F1">
      <w:pPr>
        <w:rPr>
          <w:rtl/>
        </w:rPr>
      </w:pPr>
    </w:p>
    <w:p w:rsidR="00A0650D" w:rsidRDefault="00A0650D" w:rsidP="00BD36F1">
      <w:pPr>
        <w:rPr>
          <w:rtl/>
        </w:rPr>
      </w:pPr>
    </w:p>
    <w:sectPr w:rsidR="00A0650D" w:rsidSect="00757A9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4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2852" w:rsidRDefault="00372852" w:rsidP="00756322">
      <w:pPr>
        <w:spacing w:line="240" w:lineRule="auto"/>
      </w:pPr>
      <w:r>
        <w:separator/>
      </w:r>
    </w:p>
  </w:endnote>
  <w:endnote w:type="continuationSeparator" w:id="0">
    <w:p w:rsidR="00372852" w:rsidRDefault="00372852" w:rsidP="007563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1283" w:rsidRDefault="00F8128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322" w:rsidRPr="00756322" w:rsidRDefault="00756322" w:rsidP="00756322">
    <w:pPr>
      <w:tabs>
        <w:tab w:val="center" w:pos="4153"/>
        <w:tab w:val="right" w:pos="8306"/>
      </w:tabs>
      <w:jc w:val="center"/>
      <w:rPr>
        <w:rFonts w:ascii="David" w:hAnsi="David"/>
        <w:b w:val="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1283" w:rsidRDefault="00F8128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2852" w:rsidRDefault="00372852" w:rsidP="00756322">
      <w:pPr>
        <w:spacing w:line="240" w:lineRule="auto"/>
      </w:pPr>
      <w:r>
        <w:separator/>
      </w:r>
    </w:p>
  </w:footnote>
  <w:footnote w:type="continuationSeparator" w:id="0">
    <w:p w:rsidR="00372852" w:rsidRDefault="00372852" w:rsidP="0075632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1283" w:rsidRDefault="00F81283">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6322" w:rsidRPr="00756322" w:rsidRDefault="00F81283" w:rsidP="00756322">
    <w:pPr>
      <w:pStyle w:val="a3"/>
      <w:jc w:val="center"/>
      <w:rPr>
        <w:rFonts w:ascii="David" w:hAnsi="David" w:cs="David"/>
        <w:b/>
        <w:bCs/>
        <w:sz w:val="40"/>
        <w:szCs w:val="40"/>
        <w:rtl/>
      </w:rPr>
    </w:pPr>
    <w:r>
      <w:rPr>
        <w:noProof/>
        <w:rtl/>
      </w:rPr>
      <w:drawing>
        <wp:anchor distT="0" distB="0" distL="114300" distR="114300" simplePos="0" relativeHeight="251663360" behindDoc="1" locked="0" layoutInCell="1" allowOverlap="1" wp14:anchorId="696E0ECF" wp14:editId="3E3B199B">
          <wp:simplePos x="0" y="0"/>
          <wp:positionH relativeFrom="column">
            <wp:posOffset>4488180</wp:posOffset>
          </wp:positionH>
          <wp:positionV relativeFrom="paragraph">
            <wp:posOffset>-635</wp:posOffset>
          </wp:positionV>
          <wp:extent cx="1243330" cy="685800"/>
          <wp:effectExtent l="0" t="0" r="0" b="0"/>
          <wp:wrapNone/>
          <wp:docPr id="4"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756322" w:rsidRPr="00756322">
      <w:rPr>
        <w:rFonts w:ascii="David" w:hAnsi="David" w:cs="David"/>
        <w:bCs/>
        <w:sz w:val="40"/>
        <w:szCs w:val="40"/>
        <w:rtl/>
      </w:rPr>
      <w:t>מדינת ישראל</w:t>
    </w:r>
  </w:p>
  <w:p w:rsidR="00756322" w:rsidRPr="00756322" w:rsidRDefault="00756322" w:rsidP="00756322">
    <w:pPr>
      <w:pStyle w:val="a3"/>
      <w:jc w:val="center"/>
      <w:rPr>
        <w:rFonts w:ascii="David" w:hAnsi="David" w:cs="David"/>
        <w:sz w:val="32"/>
        <w:szCs w:val="32"/>
        <w:rtl/>
      </w:rPr>
    </w:pPr>
    <w:r w:rsidRPr="00756322">
      <w:rPr>
        <w:rFonts w:ascii="David" w:hAnsi="David" w:cs="David"/>
        <w:sz w:val="32"/>
        <w:szCs w:val="32"/>
        <w:rtl/>
      </w:rPr>
      <w:t>משרד הבינוי והשיכון</w:t>
    </w:r>
  </w:p>
  <w:sdt>
    <w:sdtPr>
      <w:rPr>
        <w:rFonts w:ascii="David" w:hAnsi="David"/>
        <w:sz w:val="28"/>
        <w:szCs w:val="28"/>
        <w:rtl/>
      </w:rPr>
      <w:id w:val="-1744405864"/>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8428C991-4B5E-4C52-B92D-D54C183DB131}"/>
      <w:text/>
    </w:sdtPr>
    <w:sdtEndPr/>
    <w:sdtContent>
      <w:p w:rsidR="00756322" w:rsidRPr="00756322" w:rsidRDefault="004B2820" w:rsidP="00756322">
        <w:pPr>
          <w:jc w:val="center"/>
          <w:rPr>
            <w:rFonts w:ascii="David" w:hAnsi="David"/>
          </w:rPr>
        </w:pPr>
        <w:r>
          <w:rPr>
            <w:rFonts w:ascii="David" w:hAnsi="David"/>
            <w:sz w:val="28"/>
            <w:szCs w:val="28"/>
            <w:rtl/>
          </w:rPr>
          <w:t>אגף בכיר מימון ותקציבים</w:t>
        </w:r>
      </w:p>
    </w:sdtContent>
  </w:sdt>
  <w:p w:rsidR="00756322" w:rsidRPr="00756322" w:rsidRDefault="00756322">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81283" w:rsidRDefault="00F8128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65908"/>
    <w:multiLevelType w:val="hybridMultilevel"/>
    <w:tmpl w:val="8334C57A"/>
    <w:lvl w:ilvl="0" w:tplc="04090013">
      <w:start w:val="1"/>
      <w:numFmt w:val="hebrew1"/>
      <w:lvlText w:val="%1."/>
      <w:lvlJc w:val="center"/>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4D0399"/>
    <w:multiLevelType w:val="hybridMultilevel"/>
    <w:tmpl w:val="6096B80C"/>
    <w:lvl w:ilvl="0" w:tplc="9EC0DBD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096C7C"/>
    <w:multiLevelType w:val="hybridMultilevel"/>
    <w:tmpl w:val="992CC61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14692B24"/>
    <w:multiLevelType w:val="hybridMultilevel"/>
    <w:tmpl w:val="6F129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6DC7FDD"/>
    <w:multiLevelType w:val="hybridMultilevel"/>
    <w:tmpl w:val="16843B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40105B4D"/>
    <w:multiLevelType w:val="multilevel"/>
    <w:tmpl w:val="3FFE6330"/>
    <w:lvl w:ilvl="0">
      <w:start w:val="1"/>
      <w:numFmt w:val="decimal"/>
      <w:lvlRestart w:val="0"/>
      <w:lvlText w:val="%1."/>
      <w:lvlJc w:val="left"/>
      <w:pPr>
        <w:tabs>
          <w:tab w:val="num" w:pos="720"/>
        </w:tabs>
        <w:ind w:left="720" w:hanging="720"/>
      </w:pPr>
      <w:rPr>
        <w:rFonts w:cs="David" w:hint="default"/>
        <w:bCs w:val="0"/>
        <w:iCs w:val="0"/>
        <w:color w:val="auto"/>
        <w:sz w:val="24"/>
        <w:szCs w:val="24"/>
        <w:lang w:bidi="he-IL"/>
      </w:rPr>
    </w:lvl>
    <w:lvl w:ilvl="1">
      <w:start w:val="1"/>
      <w:numFmt w:val="hebrew1"/>
      <w:lvlText w:val="%2."/>
      <w:lvlJc w:val="left"/>
      <w:pPr>
        <w:tabs>
          <w:tab w:val="num" w:pos="1440"/>
        </w:tabs>
        <w:ind w:left="1440" w:hanging="720"/>
      </w:pPr>
      <w:rPr>
        <w:rFonts w:cs="David" w:hint="default"/>
        <w:b/>
        <w:bCs w:val="0"/>
        <w:iCs w:val="0"/>
        <w:color w:val="auto"/>
        <w:sz w:val="24"/>
        <w:szCs w:val="24"/>
      </w:rPr>
    </w:lvl>
    <w:lvl w:ilvl="2">
      <w:start w:val="1"/>
      <w:numFmt w:val="decimal"/>
      <w:lvlText w:val="%3)"/>
      <w:lvlJc w:val="left"/>
      <w:pPr>
        <w:tabs>
          <w:tab w:val="num" w:pos="2160"/>
        </w:tabs>
        <w:ind w:left="2160" w:hanging="720"/>
      </w:pPr>
      <w:rPr>
        <w:rFonts w:cs="David" w:hint="default"/>
        <w:bCs w:val="0"/>
        <w:iCs w:val="0"/>
        <w:color w:val="auto"/>
        <w:sz w:val="24"/>
        <w:szCs w:val="24"/>
      </w:rPr>
    </w:lvl>
    <w:lvl w:ilvl="3">
      <w:start w:val="1"/>
      <w:numFmt w:val="hebrew1"/>
      <w:lvlText w:val="%4)"/>
      <w:lvlJc w:val="left"/>
      <w:pPr>
        <w:tabs>
          <w:tab w:val="num" w:pos="2880"/>
        </w:tabs>
        <w:ind w:left="2880" w:hanging="720"/>
      </w:pPr>
      <w:rPr>
        <w:rFonts w:cs="David" w:hint="default"/>
        <w:bCs w:val="0"/>
        <w:iCs w:val="0"/>
        <w:color w:val="auto"/>
        <w:sz w:val="24"/>
        <w:szCs w:val="24"/>
      </w:rPr>
    </w:lvl>
    <w:lvl w:ilvl="4">
      <w:start w:val="1"/>
      <w:numFmt w:val="lowerLetter"/>
      <w:lvlText w:val="(%5)"/>
      <w:lvlJc w:val="left"/>
      <w:pPr>
        <w:tabs>
          <w:tab w:val="num" w:pos="1797"/>
        </w:tabs>
        <w:ind w:left="1797" w:hanging="357"/>
      </w:pPr>
      <w:rPr>
        <w:rFonts w:hint="default"/>
      </w:rPr>
    </w:lvl>
    <w:lvl w:ilvl="5">
      <w:start w:val="1"/>
      <w:numFmt w:val="lowerRoman"/>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2880"/>
        </w:tabs>
        <w:ind w:left="2880" w:hanging="363"/>
      </w:pPr>
      <w:rPr>
        <w:rFonts w:hint="default"/>
      </w:rPr>
    </w:lvl>
    <w:lvl w:ilvl="8">
      <w:start w:val="1"/>
      <w:numFmt w:val="lowerRoman"/>
      <w:lvlText w:val="%9."/>
      <w:lvlJc w:val="left"/>
      <w:pPr>
        <w:tabs>
          <w:tab w:val="num" w:pos="3237"/>
        </w:tabs>
        <w:ind w:left="3237" w:hanging="357"/>
      </w:pPr>
      <w:rPr>
        <w:rFonts w:hint="default"/>
      </w:rPr>
    </w:lvl>
  </w:abstractNum>
  <w:abstractNum w:abstractNumId="6" w15:restartNumberingAfterBreak="0">
    <w:nsid w:val="7BF71231"/>
    <w:multiLevelType w:val="hybridMultilevel"/>
    <w:tmpl w:val="843ED520"/>
    <w:lvl w:ilvl="0" w:tplc="3DF69844">
      <w:start w:val="1"/>
      <w:numFmt w:val="hebrew1"/>
      <w:lvlText w:val="%1."/>
      <w:lvlJc w:val="center"/>
      <w:pPr>
        <w:ind w:left="720" w:hanging="360"/>
      </w:pPr>
      <w:rPr>
        <w:rFonts w:ascii="David" w:hAnsi="David"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C96D42"/>
    <w:multiLevelType w:val="hybridMultilevel"/>
    <w:tmpl w:val="380A5A02"/>
    <w:lvl w:ilvl="0" w:tplc="9EC0DBD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DEF04F5"/>
    <w:multiLevelType w:val="hybridMultilevel"/>
    <w:tmpl w:val="52109F54"/>
    <w:lvl w:ilvl="0" w:tplc="E364ED9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E0440DD"/>
    <w:multiLevelType w:val="hybridMultilevel"/>
    <w:tmpl w:val="52109F54"/>
    <w:lvl w:ilvl="0" w:tplc="E364ED9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
  </w:num>
  <w:num w:numId="3">
    <w:abstractNumId w:val="8"/>
  </w:num>
  <w:num w:numId="4">
    <w:abstractNumId w:val="5"/>
  </w:num>
  <w:num w:numId="5">
    <w:abstractNumId w:val="9"/>
  </w:num>
  <w:num w:numId="6">
    <w:abstractNumId w:val="3"/>
  </w:num>
  <w:num w:numId="7">
    <w:abstractNumId w:val="7"/>
  </w:num>
  <w:num w:numId="8">
    <w:abstractNumId w:val="1"/>
  </w:num>
  <w:num w:numId="9">
    <w:abstractNumId w:val="6"/>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820"/>
    <w:rsid w:val="00006D3E"/>
    <w:rsid w:val="00015A25"/>
    <w:rsid w:val="00025ABD"/>
    <w:rsid w:val="00045B9F"/>
    <w:rsid w:val="0004649B"/>
    <w:rsid w:val="000E15FB"/>
    <w:rsid w:val="000F186D"/>
    <w:rsid w:val="001109DC"/>
    <w:rsid w:val="00122A78"/>
    <w:rsid w:val="001334C7"/>
    <w:rsid w:val="001544BC"/>
    <w:rsid w:val="001658FE"/>
    <w:rsid w:val="00181854"/>
    <w:rsid w:val="001C5B88"/>
    <w:rsid w:val="001D234A"/>
    <w:rsid w:val="001E2E20"/>
    <w:rsid w:val="00213460"/>
    <w:rsid w:val="00221E36"/>
    <w:rsid w:val="002616B8"/>
    <w:rsid w:val="002B6557"/>
    <w:rsid w:val="002C0300"/>
    <w:rsid w:val="002D3DD3"/>
    <w:rsid w:val="002D5A1F"/>
    <w:rsid w:val="003005A2"/>
    <w:rsid w:val="003213DD"/>
    <w:rsid w:val="0033156F"/>
    <w:rsid w:val="003416BC"/>
    <w:rsid w:val="00344588"/>
    <w:rsid w:val="003538AE"/>
    <w:rsid w:val="00372852"/>
    <w:rsid w:val="00375BDF"/>
    <w:rsid w:val="003927E9"/>
    <w:rsid w:val="003C55BE"/>
    <w:rsid w:val="0044128B"/>
    <w:rsid w:val="00460164"/>
    <w:rsid w:val="00466454"/>
    <w:rsid w:val="0046740F"/>
    <w:rsid w:val="004A2E45"/>
    <w:rsid w:val="004B0E0D"/>
    <w:rsid w:val="004B2820"/>
    <w:rsid w:val="004C7024"/>
    <w:rsid w:val="005329CF"/>
    <w:rsid w:val="00577100"/>
    <w:rsid w:val="005E3CF9"/>
    <w:rsid w:val="005F2C1D"/>
    <w:rsid w:val="00650D85"/>
    <w:rsid w:val="00655862"/>
    <w:rsid w:val="00656E75"/>
    <w:rsid w:val="006763B6"/>
    <w:rsid w:val="006A28B0"/>
    <w:rsid w:val="006E5E69"/>
    <w:rsid w:val="007161D6"/>
    <w:rsid w:val="00756322"/>
    <w:rsid w:val="00757A90"/>
    <w:rsid w:val="00772409"/>
    <w:rsid w:val="007769C8"/>
    <w:rsid w:val="0078503C"/>
    <w:rsid w:val="007A4B2E"/>
    <w:rsid w:val="007A4BC2"/>
    <w:rsid w:val="007F4587"/>
    <w:rsid w:val="00851901"/>
    <w:rsid w:val="00852AD3"/>
    <w:rsid w:val="00855BA5"/>
    <w:rsid w:val="008B6778"/>
    <w:rsid w:val="008D2C70"/>
    <w:rsid w:val="008E2C8C"/>
    <w:rsid w:val="009727A7"/>
    <w:rsid w:val="00973C7B"/>
    <w:rsid w:val="00991843"/>
    <w:rsid w:val="009A22EB"/>
    <w:rsid w:val="009C1107"/>
    <w:rsid w:val="009F382B"/>
    <w:rsid w:val="00A0650D"/>
    <w:rsid w:val="00A14C05"/>
    <w:rsid w:val="00A221FE"/>
    <w:rsid w:val="00A31B2B"/>
    <w:rsid w:val="00AE21E1"/>
    <w:rsid w:val="00B20B24"/>
    <w:rsid w:val="00B629C9"/>
    <w:rsid w:val="00BD36F1"/>
    <w:rsid w:val="00C058A1"/>
    <w:rsid w:val="00C70C6A"/>
    <w:rsid w:val="00CB6BBC"/>
    <w:rsid w:val="00CC5613"/>
    <w:rsid w:val="00CE0F1C"/>
    <w:rsid w:val="00D15783"/>
    <w:rsid w:val="00D20AC9"/>
    <w:rsid w:val="00D23974"/>
    <w:rsid w:val="00D61B2B"/>
    <w:rsid w:val="00D861F2"/>
    <w:rsid w:val="00DC5F87"/>
    <w:rsid w:val="00DE2793"/>
    <w:rsid w:val="00E608A3"/>
    <w:rsid w:val="00E87BB3"/>
    <w:rsid w:val="00EB6956"/>
    <w:rsid w:val="00EF6CC3"/>
    <w:rsid w:val="00F24084"/>
    <w:rsid w:val="00F42EC7"/>
    <w:rsid w:val="00F6401C"/>
    <w:rsid w:val="00F81283"/>
    <w:rsid w:val="00FD64AB"/>
    <w:rsid w:val="00FE2DBF"/>
    <w:rsid w:val="00FE36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07C40"/>
  <w15:docId w15:val="{00CC5D95-7190-42B4-850B-EB2A7F72C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56322"/>
    <w:pPr>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56322"/>
    <w:pPr>
      <w:tabs>
        <w:tab w:val="center" w:pos="4153"/>
        <w:tab w:val="right" w:pos="8306"/>
      </w:tabs>
      <w:spacing w:line="240" w:lineRule="auto"/>
    </w:pPr>
    <w:rPr>
      <w:rFonts w:asciiTheme="minorHAnsi" w:eastAsiaTheme="minorHAnsi" w:hAnsiTheme="minorHAnsi" w:cstheme="minorBidi"/>
      <w:b w:val="0"/>
      <w:szCs w:val="22"/>
    </w:rPr>
  </w:style>
  <w:style w:type="character" w:customStyle="1" w:styleId="a4">
    <w:name w:val="כותרת עליונה תו"/>
    <w:basedOn w:val="a0"/>
    <w:link w:val="a3"/>
    <w:uiPriority w:val="99"/>
    <w:rsid w:val="00756322"/>
  </w:style>
  <w:style w:type="paragraph" w:styleId="a5">
    <w:name w:val="footer"/>
    <w:basedOn w:val="a"/>
    <w:link w:val="a6"/>
    <w:uiPriority w:val="99"/>
    <w:unhideWhenUsed/>
    <w:rsid w:val="00756322"/>
    <w:pPr>
      <w:tabs>
        <w:tab w:val="center" w:pos="4153"/>
        <w:tab w:val="right" w:pos="8306"/>
      </w:tabs>
      <w:spacing w:line="240" w:lineRule="auto"/>
    </w:pPr>
    <w:rPr>
      <w:rFonts w:asciiTheme="minorHAnsi" w:eastAsiaTheme="minorHAnsi" w:hAnsiTheme="minorHAnsi" w:cstheme="minorBidi"/>
      <w:b w:val="0"/>
      <w:szCs w:val="22"/>
    </w:rPr>
  </w:style>
  <w:style w:type="character" w:customStyle="1" w:styleId="a6">
    <w:name w:val="כותרת תחתונה תו"/>
    <w:basedOn w:val="a0"/>
    <w:link w:val="a5"/>
    <w:uiPriority w:val="99"/>
    <w:rsid w:val="00756322"/>
  </w:style>
  <w:style w:type="character" w:styleId="a7">
    <w:name w:val="Placeholder Text"/>
    <w:basedOn w:val="a0"/>
    <w:uiPriority w:val="99"/>
    <w:semiHidden/>
    <w:rsid w:val="00756322"/>
    <w:rPr>
      <w:color w:val="808080"/>
    </w:rPr>
  </w:style>
  <w:style w:type="table" w:styleId="a8">
    <w:name w:val="Table Grid"/>
    <w:basedOn w:val="a1"/>
    <w:uiPriority w:val="59"/>
    <w:rsid w:val="00756322"/>
    <w:pPr>
      <w:bidi w:val="0"/>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56322"/>
    <w:rPr>
      <w:color w:val="0000FF" w:themeColor="hyperlink"/>
      <w:u w:val="single"/>
    </w:rPr>
  </w:style>
  <w:style w:type="paragraph" w:styleId="a9">
    <w:name w:val="Balloon Text"/>
    <w:basedOn w:val="a"/>
    <w:link w:val="aa"/>
    <w:uiPriority w:val="99"/>
    <w:semiHidden/>
    <w:unhideWhenUsed/>
    <w:rsid w:val="00E608A3"/>
    <w:pPr>
      <w:spacing w:line="240" w:lineRule="auto"/>
    </w:pPr>
    <w:rPr>
      <w:rFonts w:ascii="Tahoma" w:hAnsi="Tahoma" w:cs="Tahoma"/>
      <w:sz w:val="16"/>
      <w:szCs w:val="16"/>
    </w:rPr>
  </w:style>
  <w:style w:type="character" w:customStyle="1" w:styleId="aa">
    <w:name w:val="טקסט בלונים תו"/>
    <w:basedOn w:val="a0"/>
    <w:link w:val="a9"/>
    <w:uiPriority w:val="99"/>
    <w:semiHidden/>
    <w:rsid w:val="00E608A3"/>
    <w:rPr>
      <w:rFonts w:ascii="Tahoma" w:eastAsia="Times New Roman" w:hAnsi="Tahoma" w:cs="Tahoma"/>
      <w:b/>
      <w:sz w:val="16"/>
      <w:szCs w:val="16"/>
    </w:rPr>
  </w:style>
  <w:style w:type="paragraph" w:styleId="ab">
    <w:name w:val="List Paragraph"/>
    <w:basedOn w:val="a"/>
    <w:uiPriority w:val="34"/>
    <w:qFormat/>
    <w:rsid w:val="009A22EB"/>
    <w:pPr>
      <w:spacing w:line="240" w:lineRule="auto"/>
      <w:ind w:left="720"/>
    </w:pPr>
    <w:rPr>
      <w:rFonts w:ascii="Calibri" w:eastAsiaTheme="minorHAnsi" w:hAnsi="Calibri" w:cs="Calibri"/>
      <w:b w:val="0"/>
      <w:szCs w:val="22"/>
    </w:rPr>
  </w:style>
  <w:style w:type="character" w:styleId="ac">
    <w:name w:val="annotation reference"/>
    <w:basedOn w:val="a0"/>
    <w:uiPriority w:val="99"/>
    <w:semiHidden/>
    <w:unhideWhenUsed/>
    <w:rsid w:val="00045B9F"/>
    <w:rPr>
      <w:sz w:val="16"/>
      <w:szCs w:val="16"/>
    </w:rPr>
  </w:style>
  <w:style w:type="paragraph" w:styleId="ad">
    <w:name w:val="annotation text"/>
    <w:basedOn w:val="a"/>
    <w:link w:val="ae"/>
    <w:uiPriority w:val="99"/>
    <w:semiHidden/>
    <w:unhideWhenUsed/>
    <w:rsid w:val="00045B9F"/>
    <w:pPr>
      <w:spacing w:line="240" w:lineRule="auto"/>
    </w:pPr>
    <w:rPr>
      <w:sz w:val="20"/>
      <w:szCs w:val="20"/>
    </w:rPr>
  </w:style>
  <w:style w:type="character" w:customStyle="1" w:styleId="ae">
    <w:name w:val="טקסט הערה תו"/>
    <w:basedOn w:val="a0"/>
    <w:link w:val="ad"/>
    <w:uiPriority w:val="99"/>
    <w:semiHidden/>
    <w:rsid w:val="00045B9F"/>
    <w:rPr>
      <w:rFonts w:ascii="Times New Roman" w:eastAsia="Times New Roman" w:hAnsi="Times New Roman" w:cs="David"/>
      <w:b/>
      <w:sz w:val="20"/>
      <w:szCs w:val="20"/>
    </w:rPr>
  </w:style>
  <w:style w:type="paragraph" w:styleId="af">
    <w:name w:val="annotation subject"/>
    <w:basedOn w:val="ad"/>
    <w:next w:val="ad"/>
    <w:link w:val="af0"/>
    <w:uiPriority w:val="99"/>
    <w:semiHidden/>
    <w:unhideWhenUsed/>
    <w:rsid w:val="00045B9F"/>
    <w:rPr>
      <w:bCs/>
    </w:rPr>
  </w:style>
  <w:style w:type="character" w:customStyle="1" w:styleId="af0">
    <w:name w:val="נושא הערה תו"/>
    <w:basedOn w:val="ae"/>
    <w:link w:val="af"/>
    <w:uiPriority w:val="99"/>
    <w:semiHidden/>
    <w:rsid w:val="00045B9F"/>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249973">
      <w:bodyDiv w:val="1"/>
      <w:marLeft w:val="0"/>
      <w:marRight w:val="0"/>
      <w:marTop w:val="0"/>
      <w:marBottom w:val="0"/>
      <w:divBdr>
        <w:top w:val="none" w:sz="0" w:space="0" w:color="auto"/>
        <w:left w:val="none" w:sz="0" w:space="0" w:color="auto"/>
        <w:bottom w:val="none" w:sz="0" w:space="0" w:color="auto"/>
        <w:right w:val="none" w:sz="0" w:space="0" w:color="auto"/>
      </w:divBdr>
    </w:div>
    <w:div w:id="261498339">
      <w:bodyDiv w:val="1"/>
      <w:marLeft w:val="0"/>
      <w:marRight w:val="0"/>
      <w:marTop w:val="0"/>
      <w:marBottom w:val="0"/>
      <w:divBdr>
        <w:top w:val="none" w:sz="0" w:space="0" w:color="auto"/>
        <w:left w:val="none" w:sz="0" w:space="0" w:color="auto"/>
        <w:bottom w:val="none" w:sz="0" w:space="0" w:color="auto"/>
        <w:right w:val="none" w:sz="0" w:space="0" w:color="auto"/>
      </w:divBdr>
    </w:div>
    <w:div w:id="323826569">
      <w:bodyDiv w:val="1"/>
      <w:marLeft w:val="0"/>
      <w:marRight w:val="0"/>
      <w:marTop w:val="0"/>
      <w:marBottom w:val="0"/>
      <w:divBdr>
        <w:top w:val="none" w:sz="0" w:space="0" w:color="auto"/>
        <w:left w:val="none" w:sz="0" w:space="0" w:color="auto"/>
        <w:bottom w:val="none" w:sz="0" w:space="0" w:color="auto"/>
        <w:right w:val="none" w:sz="0" w:space="0" w:color="auto"/>
      </w:divBdr>
    </w:div>
    <w:div w:id="667174688">
      <w:bodyDiv w:val="1"/>
      <w:marLeft w:val="0"/>
      <w:marRight w:val="0"/>
      <w:marTop w:val="0"/>
      <w:marBottom w:val="0"/>
      <w:divBdr>
        <w:top w:val="none" w:sz="0" w:space="0" w:color="auto"/>
        <w:left w:val="none" w:sz="0" w:space="0" w:color="auto"/>
        <w:bottom w:val="none" w:sz="0" w:space="0" w:color="auto"/>
        <w:right w:val="none" w:sz="0" w:space="0" w:color="auto"/>
      </w:divBdr>
    </w:div>
    <w:div w:id="1496998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_layouts/15/MochTemplateDotm/newMochEmptyLetter.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ochCity xmlns="ae7075b7-aa27-4bc2-8aaf-7e69faaca98e">ירושלים</MochCity>
    <MochName xmlns="ae7075b7-aa27-4bc2-8aaf-7e69faaca98e" xsi:nil="true"/>
    <MochFax xmlns="ae7075b7-aa27-4bc2-8aaf-7e69faaca98e" xsi:nil="true"/>
    <MochEmail xmlns="ae7075b7-aa27-4bc2-8aaf-7e69faaca98e" xsi:nil="true"/>
    <MochAddress xmlns="ae7075b7-aa27-4bc2-8aaf-7e69faaca98e">משרד הבינוי והשיכון, קלרמון גאנו 3, קריית הממשלה המזרחית, ת"ד 18110, מיקוד 9118002</MochAddress>
    <MochSignature xmlns="ae7075b7-aa27-4bc2-8aaf-7e69faaca98e">מורן סאני - רכזת לישכה בכירה</MochSignature>
    <Addressees xmlns="c1dca751-b4d0-4120-a115-991a9392fefd" xsi:nil="true"/>
    <MochPhone xmlns="ae7075b7-aa27-4bc2-8aaf-7e69faaca98e">02-5847574</MochPhone>
    <MochSignerName xmlns="ae7075b7-aa27-4bc2-8aaf-7e69faaca98e" xsi:nil="true"/>
    <DocID xmlns="c1dca751-b4d0-4120-a115-991a9392fefd">2023022002145</DocID>
    <MochDepartment xmlns="ae7075b7-aa27-4bc2-8aaf-7e69faaca98e">אגף בכיר מימון ותקציבים</MochDepartment>
    <IsPublish xmlns="32253ff2-5021-481a-b399-07ac80de3d98">true</IsPublish>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ישן" ma:contentTypeID="0x010100FA8D25DBDF7EC84E8BCC320FF9B3F90D020034406CA6D7CAAF43853049DEEA80B5D5" ma:contentTypeVersion="186" ma:contentTypeDescription="" ma:contentTypeScope="" ma:versionID="5aaf8861fcd0a7556ce3a04e0874668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64869c685c2f9b69b55ed82bd989d922"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IsPubli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IsPublish" ma:index="20" nillable="true" ma:displayName="IsPublish" ma:default="1" ma:internalName="IsPublis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ntns:customXsn xmlns:ntns="http://schemas.microsoft.com/office/2006/metadata/customXsn">
  <ntns:xsnLocation>http://svpsps16.prod.root.moch.gov.il/_cts/MochBase/dc5638a267393c4ccustomXsn.xsn</ntns:xsnLocation>
  <ntns:cached>False</ntns:cached>
  <ntns:openByDefault>True</ntns:openByDefault>
  <ntns:xsnScope>http://svpsps16.prod.root.moch.gov.il</ntns:xsnScope>
</ntns:customXsn>
</file>

<file path=customXml/itemProps1.xml><?xml version="1.0" encoding="utf-8"?>
<ds:datastoreItem xmlns:ds="http://schemas.openxmlformats.org/officeDocument/2006/customXml" ds:itemID="{7C89B769-6AC5-4812-98CB-C4729F364043}">
  <ds:schemaRefs>
    <ds:schemaRef ds:uri="http://schemas.microsoft.com/sharepoint/v3/contenttype/forms"/>
  </ds:schemaRefs>
</ds:datastoreItem>
</file>

<file path=customXml/itemProps2.xml><?xml version="1.0" encoding="utf-8"?>
<ds:datastoreItem xmlns:ds="http://schemas.openxmlformats.org/officeDocument/2006/customXml" ds:itemID="{8428C991-4B5E-4C52-B92D-D54C183DB131}">
  <ds:schemaRefs>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2E87F958-BE76-44A9-AF2E-24E7508331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87BC35-AC84-42FA-A874-2C84FEB15B69}">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newMochEmptyLetter</Template>
  <TotalTime>7</TotalTime>
  <Pages>3</Pages>
  <Words>729</Words>
  <Characters>3646</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4367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R01</dc:creator>
  <cp:lastModifiedBy>עינבל ניסן</cp:lastModifiedBy>
  <cp:revision>3</cp:revision>
  <dcterms:created xsi:type="dcterms:W3CDTF">2023-03-14T20:52:00Z</dcterms:created>
  <dcterms:modified xsi:type="dcterms:W3CDTF">2023-03-14T20:59:00Z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0x010100FA8D25DBDF7EC84E8BCC320FF9B3F90D020034406CA6D7CAAF43853049DEEA80B5D5</vt:lpwstr>
  </property>
</Properties>
</file>